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E6" w:rsidRPr="0079535B" w:rsidRDefault="000B2BE6" w:rsidP="0079535B">
      <w:pPr>
        <w:pStyle w:val="ConsPlusNormal"/>
        <w:jc w:val="center"/>
        <w:rPr>
          <w:b/>
        </w:rPr>
      </w:pPr>
      <w:r w:rsidRPr="0079535B">
        <w:rPr>
          <w:b/>
        </w:rPr>
        <w:fldChar w:fldCharType="begin"/>
      </w:r>
      <w:r w:rsidRPr="0079535B">
        <w:rPr>
          <w:b/>
        </w:rPr>
        <w:instrText xml:space="preserve">HYPERLINK https://login.consultant.ru/link/?req=doc&amp;base=LAW&amp;n=454305&amp;date=26.02.2024&amp;dst=100047&amp;field=134 </w:instrText>
      </w:r>
      <w:r w:rsidRPr="0079535B">
        <w:rPr>
          <w:b/>
        </w:rPr>
        <w:fldChar w:fldCharType="separate"/>
      </w:r>
      <w:r w:rsidRPr="0079535B">
        <w:rPr>
          <w:b/>
        </w:rPr>
        <w:t>Соглашение</w:t>
      </w:r>
      <w:r w:rsidRPr="0079535B">
        <w:rPr>
          <w:b/>
        </w:rPr>
        <w:fldChar w:fldCharType="end"/>
      </w:r>
    </w:p>
    <w:p w:rsidR="00A7675F" w:rsidRPr="0079535B" w:rsidRDefault="000B2BE6" w:rsidP="0079535B">
      <w:pPr>
        <w:pStyle w:val="ConsPlusNormal"/>
        <w:jc w:val="center"/>
        <w:rPr>
          <w:b/>
        </w:rPr>
      </w:pPr>
      <w:r w:rsidRPr="0079535B">
        <w:rPr>
          <w:b/>
        </w:rPr>
        <w:t xml:space="preserve">о признании простой электронной подписи </w:t>
      </w:r>
    </w:p>
    <w:p w:rsidR="000B2BE6" w:rsidRPr="0079535B" w:rsidRDefault="000B2BE6" w:rsidP="0079535B">
      <w:pPr>
        <w:pStyle w:val="ConsPlusNormal"/>
        <w:jc w:val="center"/>
        <w:rPr>
          <w:b/>
        </w:rPr>
      </w:pPr>
      <w:r w:rsidRPr="0079535B">
        <w:rPr>
          <w:b/>
        </w:rPr>
        <w:t>равнозначной</w:t>
      </w:r>
      <w:r w:rsidR="00A7675F" w:rsidRPr="0079535B">
        <w:rPr>
          <w:b/>
        </w:rPr>
        <w:t xml:space="preserve"> </w:t>
      </w:r>
      <w:r w:rsidRPr="0079535B">
        <w:rPr>
          <w:b/>
        </w:rPr>
        <w:t>собственноручной подписи</w:t>
      </w:r>
    </w:p>
    <w:p w:rsidR="000B2BE6" w:rsidRPr="0079535B" w:rsidRDefault="000B2BE6" w:rsidP="0079535B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3"/>
        <w:gridCol w:w="4642"/>
      </w:tblGrid>
      <w:tr w:rsidR="000B2BE6" w:rsidRPr="0079535B" w:rsidTr="00581C17">
        <w:tc>
          <w:tcPr>
            <w:tcW w:w="5103" w:type="dxa"/>
          </w:tcPr>
          <w:p w:rsidR="000B2BE6" w:rsidRPr="0079535B" w:rsidRDefault="000B2BE6" w:rsidP="0079535B">
            <w:pPr>
              <w:pStyle w:val="ConsPlusNormal"/>
            </w:pPr>
            <w:r w:rsidRPr="0079535B">
              <w:t>г. </w:t>
            </w:r>
            <w:r w:rsidR="00A7675F" w:rsidRPr="0079535B">
              <w:t>Москва</w:t>
            </w:r>
          </w:p>
        </w:tc>
        <w:tc>
          <w:tcPr>
            <w:tcW w:w="5103" w:type="dxa"/>
          </w:tcPr>
          <w:p w:rsidR="000B2BE6" w:rsidRPr="0079535B" w:rsidRDefault="000B2BE6" w:rsidP="000F0366">
            <w:pPr>
              <w:pStyle w:val="ConsPlusNormal"/>
              <w:jc w:val="right"/>
            </w:pPr>
            <w:r w:rsidRPr="0079535B">
              <w:t>"</w:t>
            </w:r>
            <w:r w:rsidR="000F0366">
              <w:t xml:space="preserve">       </w:t>
            </w:r>
            <w:r w:rsidRPr="0079535B">
              <w:t>"</w:t>
            </w:r>
            <w:r w:rsidR="000F0366">
              <w:t xml:space="preserve">             </w:t>
            </w:r>
            <w:r w:rsidR="00696100">
              <w:t xml:space="preserve"> 20</w:t>
            </w:r>
            <w:r w:rsidR="000F0366">
              <w:t xml:space="preserve">     </w:t>
            </w:r>
            <w:r w:rsidR="00696100">
              <w:t xml:space="preserve"> </w:t>
            </w:r>
            <w:r w:rsidRPr="0079535B">
              <w:t>г.</w:t>
            </w:r>
          </w:p>
        </w:tc>
      </w:tr>
      <w:tr w:rsidR="00696100" w:rsidRPr="0079535B" w:rsidTr="00581C17">
        <w:tc>
          <w:tcPr>
            <w:tcW w:w="5103" w:type="dxa"/>
          </w:tcPr>
          <w:p w:rsidR="00696100" w:rsidRPr="0079535B" w:rsidRDefault="00696100" w:rsidP="0079535B">
            <w:pPr>
              <w:pStyle w:val="ConsPlusNormal"/>
            </w:pPr>
          </w:p>
        </w:tc>
        <w:tc>
          <w:tcPr>
            <w:tcW w:w="5103" w:type="dxa"/>
          </w:tcPr>
          <w:p w:rsidR="00696100" w:rsidRPr="0079535B" w:rsidRDefault="00696100" w:rsidP="0079535B">
            <w:pPr>
              <w:pStyle w:val="ConsPlusNormal"/>
              <w:jc w:val="right"/>
            </w:pPr>
          </w:p>
        </w:tc>
      </w:tr>
    </w:tbl>
    <w:p w:rsidR="000B2BE6" w:rsidRDefault="006B1F7F" w:rsidP="0079535B">
      <w:pPr>
        <w:pStyle w:val="ConsPlusNormal"/>
        <w:ind w:firstLine="540"/>
        <w:jc w:val="both"/>
      </w:pPr>
      <w:r w:rsidRPr="006B1F7F">
        <w:rPr>
          <w:u w:val="single"/>
        </w:rPr>
        <w:t xml:space="preserve">    </w:t>
      </w:r>
      <w:r>
        <w:rPr>
          <w:u w:val="single"/>
        </w:rPr>
        <w:t xml:space="preserve">                                                </w:t>
      </w:r>
      <w:r w:rsidRPr="006B1F7F">
        <w:rPr>
          <w:u w:val="single"/>
        </w:rPr>
        <w:t xml:space="preserve"> </w:t>
      </w:r>
      <w:r w:rsidR="00D572E5" w:rsidRPr="0079535B">
        <w:t>, именуемый</w:t>
      </w:r>
      <w:r w:rsidR="00D572E5" w:rsidRPr="0079535B">
        <w:tab/>
      </w:r>
      <w:r w:rsidR="00981EAA" w:rsidRPr="0079535B">
        <w:t xml:space="preserve"> в дальнейшем «</w:t>
      </w:r>
      <w:r w:rsidR="005767AD" w:rsidRPr="0079535B">
        <w:t>Р</w:t>
      </w:r>
      <w:r w:rsidR="00D572E5" w:rsidRPr="0079535B">
        <w:t>аботник</w:t>
      </w:r>
      <w:r w:rsidR="00981EAA" w:rsidRPr="0079535B">
        <w:t>»</w:t>
      </w:r>
      <w:r w:rsidR="000B2BE6" w:rsidRPr="0079535B">
        <w:t>, с одной стороны</w:t>
      </w:r>
      <w:r w:rsidR="005767AD" w:rsidRPr="0079535B">
        <w:t>,</w:t>
      </w:r>
      <w:r w:rsidR="000B2BE6" w:rsidRPr="0079535B">
        <w:t xml:space="preserve"> и </w:t>
      </w:r>
      <w:r w:rsidR="00D572E5" w:rsidRPr="00696100">
        <w:rPr>
          <w:b/>
        </w:rPr>
        <w:t>Федеральное государственное бюджетное учреждение науки Институт океанологии им. П.П. Ширшова Российской академии наук</w:t>
      </w:r>
      <w:r w:rsidR="00D572E5" w:rsidRPr="0079535B">
        <w:t>, именуемый</w:t>
      </w:r>
      <w:r w:rsidR="00981EAA" w:rsidRPr="0079535B">
        <w:t xml:space="preserve"> в дальнейшем «</w:t>
      </w:r>
      <w:r w:rsidR="00D572E5" w:rsidRPr="0079535B">
        <w:t>Работодатель</w:t>
      </w:r>
      <w:r w:rsidR="00981EAA" w:rsidRPr="0079535B">
        <w:t>», «ИО РАН»</w:t>
      </w:r>
      <w:r w:rsidR="000B2BE6" w:rsidRPr="0079535B">
        <w:t xml:space="preserve">, </w:t>
      </w:r>
      <w:r w:rsidR="00696100" w:rsidRPr="00696100">
        <w:t xml:space="preserve">в лице </w:t>
      </w:r>
      <w:proofErr w:type="spellStart"/>
      <w:r w:rsidR="00696100" w:rsidRPr="00696100">
        <w:t>Врио</w:t>
      </w:r>
      <w:proofErr w:type="spellEnd"/>
      <w:r w:rsidR="00696100" w:rsidRPr="00696100">
        <w:t xml:space="preserve"> директора Шевченко Владимира Петровича*, действующего на основании Приказа Министерства науки и высшего образования Российской Федерации от 27.07.2023 № 10-2/198 </w:t>
      </w:r>
      <w:proofErr w:type="gramStart"/>
      <w:r w:rsidR="00696100" w:rsidRPr="00696100">
        <w:t>п</w:t>
      </w:r>
      <w:proofErr w:type="gramEnd"/>
      <w:r w:rsidR="00696100" w:rsidRPr="00696100">
        <w:t>/о и Устава</w:t>
      </w:r>
      <w:r w:rsidR="000B2BE6" w:rsidRPr="0079535B">
        <w:t xml:space="preserve">, с другой стороны, совместно именуемые </w:t>
      </w:r>
      <w:r w:rsidR="0079535B" w:rsidRPr="0079535B">
        <w:t>«</w:t>
      </w:r>
      <w:r w:rsidR="000B2BE6" w:rsidRPr="0079535B">
        <w:t>Стороны</w:t>
      </w:r>
      <w:r w:rsidR="0079535B" w:rsidRPr="0079535B">
        <w:t>»</w:t>
      </w:r>
      <w:r w:rsidR="000B2BE6" w:rsidRPr="0079535B">
        <w:t>, заключили настоящее Соглашение о нижеследующем:</w:t>
      </w:r>
    </w:p>
    <w:p w:rsidR="00696100" w:rsidRPr="0079535B" w:rsidRDefault="00696100" w:rsidP="0079535B">
      <w:pPr>
        <w:pStyle w:val="ConsPlusNormal"/>
        <w:ind w:firstLine="540"/>
        <w:jc w:val="both"/>
      </w:pPr>
    </w:p>
    <w:p w:rsidR="000B2BE6" w:rsidRPr="0079535B" w:rsidRDefault="00CA198E" w:rsidP="0079535B">
      <w:pPr>
        <w:pStyle w:val="ConsPlusNormal"/>
        <w:numPr>
          <w:ilvl w:val="0"/>
          <w:numId w:val="1"/>
        </w:numPr>
        <w:ind w:firstLine="540"/>
        <w:jc w:val="center"/>
        <w:rPr>
          <w:b/>
        </w:rPr>
      </w:pPr>
      <w:r w:rsidRPr="0079535B">
        <w:rPr>
          <w:b/>
        </w:rPr>
        <w:t>Общие положения, термины и определения</w:t>
      </w:r>
    </w:p>
    <w:p w:rsidR="000B2BE6" w:rsidRPr="0079535B" w:rsidRDefault="000B2BE6" w:rsidP="0079535B">
      <w:pPr>
        <w:pStyle w:val="ConsPlusNormal"/>
        <w:ind w:firstLine="540"/>
        <w:jc w:val="both"/>
      </w:pPr>
      <w:r w:rsidRPr="0079535B">
        <w:t>1.1. Стороны установили, что для настоящего Соглашения действуют следующие термины и определения:</w:t>
      </w:r>
    </w:p>
    <w:p w:rsidR="00A341CD" w:rsidRPr="0079535B" w:rsidRDefault="000B2BE6" w:rsidP="0079535B">
      <w:pPr>
        <w:pStyle w:val="ConsPlusNormal"/>
        <w:ind w:firstLine="540"/>
        <w:jc w:val="both"/>
      </w:pPr>
      <w:r w:rsidRPr="0079535B">
        <w:t>1.1.1.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  <w:r w:rsidR="00A341CD" w:rsidRPr="0079535B">
        <w:t xml:space="preserve"> </w:t>
      </w:r>
    </w:p>
    <w:p w:rsidR="00871609" w:rsidRPr="0079535B" w:rsidRDefault="00A341CD" w:rsidP="0079535B">
      <w:pPr>
        <w:pStyle w:val="ConsPlusNormal"/>
        <w:ind w:firstLine="540"/>
        <w:jc w:val="both"/>
      </w:pPr>
      <w:proofErr w:type="gramStart"/>
      <w:r w:rsidRPr="0079535B">
        <w:t xml:space="preserve">Под электронными документами в целях настоящего соглашения понимаются унифицированные формы </w:t>
      </w:r>
      <w:r w:rsidR="00871609" w:rsidRPr="0079535B">
        <w:t xml:space="preserve">первичных учетных </w:t>
      </w:r>
      <w:r w:rsidRPr="0079535B">
        <w:t>электронных документов</w:t>
      </w:r>
      <w:r w:rsidR="00871609" w:rsidRPr="0079535B">
        <w:t>, электронные регистры</w:t>
      </w:r>
      <w:r w:rsidRPr="0079535B">
        <w:t xml:space="preserve"> бухгалтерского учета, применяемые  при ведении бухгалтерского учета </w:t>
      </w:r>
      <w:r w:rsidR="00CF3BA9" w:rsidRPr="0079535B">
        <w:t>ИО РАН</w:t>
      </w:r>
      <w:r w:rsidRPr="0079535B">
        <w:t xml:space="preserve"> в целях организации ведения бухгалтерского учета, обеспечения информационной совместимости государственных (муниципальных) информационных систем и информационных ресурсов, средствами которых осуществляется информационное взаимодействие (формирование и обмен информацией)</w:t>
      </w:r>
      <w:r w:rsidR="00871609" w:rsidRPr="0079535B">
        <w:t xml:space="preserve">, утвержденные приказами Минфина России от 15 апреля 2021 г. </w:t>
      </w:r>
      <w:r w:rsidR="0079535B">
        <w:t>№</w:t>
      </w:r>
      <w:r w:rsidR="00871609" w:rsidRPr="0079535B">
        <w:t xml:space="preserve"> 61н</w:t>
      </w:r>
      <w:proofErr w:type="gramEnd"/>
      <w:r w:rsidR="00871609" w:rsidRPr="0079535B">
        <w:t xml:space="preserve"> </w:t>
      </w:r>
      <w:r w:rsidR="0079535B">
        <w:t>«</w:t>
      </w:r>
      <w:r w:rsidR="00871609" w:rsidRPr="0079535B"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79535B">
        <w:t>»</w:t>
      </w:r>
      <w:r w:rsidR="00871609" w:rsidRPr="0079535B">
        <w:t xml:space="preserve"> (далее -</w:t>
      </w:r>
      <w:r w:rsidR="00CF3BA9" w:rsidRPr="0079535B">
        <w:t xml:space="preserve"> </w:t>
      </w:r>
      <w:r w:rsidR="00871609" w:rsidRPr="0079535B">
        <w:t xml:space="preserve">приказ 61н), от 30 марта 2015 г. </w:t>
      </w:r>
      <w:r w:rsidR="0079535B">
        <w:t>№</w:t>
      </w:r>
      <w:r w:rsidR="00871609" w:rsidRPr="0079535B">
        <w:t xml:space="preserve"> 52н </w:t>
      </w:r>
      <w:r w:rsidR="0079535B">
        <w:t>«</w:t>
      </w:r>
      <w:r w:rsidR="00871609" w:rsidRPr="0079535B"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79535B">
        <w:t>»</w:t>
      </w:r>
      <w:r w:rsidR="00871609" w:rsidRPr="0079535B">
        <w:t xml:space="preserve"> (далее </w:t>
      </w:r>
      <w:r w:rsidR="00CF3BA9" w:rsidRPr="0079535B">
        <w:t xml:space="preserve">- </w:t>
      </w:r>
      <w:r w:rsidR="00871609" w:rsidRPr="0079535B">
        <w:t>приказ 52н) и сформированные в программном продукте «ПАРУС-Бюджет 10».</w:t>
      </w:r>
    </w:p>
    <w:p w:rsidR="00871609" w:rsidRPr="0079535B" w:rsidRDefault="00871609" w:rsidP="0079535B">
      <w:pPr>
        <w:pStyle w:val="ConsPlusNormal"/>
        <w:ind w:firstLine="540"/>
        <w:jc w:val="both"/>
      </w:pPr>
      <w:r w:rsidRPr="0079535B">
        <w:t>Формы электронных документов применяются в целях отражения в бухгалтерском учете информации об объектах бухгалтерского учета, возникающих при осуществлении фактов хозяйственной жизни</w:t>
      </w:r>
      <w:r w:rsidR="00CF3BA9" w:rsidRPr="0079535B">
        <w:t>.</w:t>
      </w:r>
      <w:r w:rsidRPr="0079535B">
        <w:t xml:space="preserve"> </w:t>
      </w:r>
      <w:r w:rsidR="00CF3BA9" w:rsidRPr="0079535B">
        <w:t>К</w:t>
      </w:r>
      <w:r w:rsidRPr="0079535B">
        <w:t>аждый факт хозяйственной жизни подлежит оформлению первичным учетным документом (сводным первичным учетным документом).</w:t>
      </w:r>
    </w:p>
    <w:p w:rsidR="00871609" w:rsidRPr="0079535B" w:rsidRDefault="00871609" w:rsidP="0079535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79535B">
        <w:rPr>
          <w:rFonts w:eastAsiaTheme="minorEastAsia"/>
        </w:rPr>
        <w:t>Электронные первичные учетные документы (сводные электронные первичные учетные документы) и электронные регистры бухгалтерского учет (далее - электронный первичный учетный документ, электронный регистр, при совместном упоминании - электронные документы), составляются в форме электронного документа, подписанного квалифицированной </w:t>
      </w:r>
      <w:hyperlink r:id="rId6" w:anchor="/document/12184522/entry/21" w:history="1">
        <w:r w:rsidRPr="0079535B">
          <w:rPr>
            <w:rFonts w:eastAsiaTheme="minorEastAsia"/>
          </w:rPr>
          <w:t>электронной подписью</w:t>
        </w:r>
      </w:hyperlink>
      <w:r w:rsidRPr="0079535B">
        <w:rPr>
          <w:rFonts w:eastAsiaTheme="minorEastAsia"/>
        </w:rPr>
        <w:t xml:space="preserve"> (далее - ЭЦП) либо, в случаях, предусмотренных приказами 61н, 52н, простой электронной подписью (далее - </w:t>
      </w:r>
      <w:proofErr w:type="gramStart"/>
      <w:r w:rsidRPr="0079535B">
        <w:rPr>
          <w:rFonts w:eastAsiaTheme="minorEastAsia"/>
        </w:rPr>
        <w:t>простая</w:t>
      </w:r>
      <w:proofErr w:type="gramEnd"/>
      <w:r w:rsidRPr="0079535B">
        <w:rPr>
          <w:rFonts w:eastAsiaTheme="minorEastAsia"/>
        </w:rPr>
        <w:t xml:space="preserve"> ЭП).</w:t>
      </w:r>
    </w:p>
    <w:p w:rsidR="009B30E9" w:rsidRPr="0079535B" w:rsidRDefault="009B30E9" w:rsidP="0079535B">
      <w:pPr>
        <w:pStyle w:val="ConsPlusNormal"/>
        <w:ind w:firstLine="540"/>
        <w:jc w:val="both"/>
      </w:pPr>
      <w:r w:rsidRPr="0079535B">
        <w:t>1.1.2. «ПАРУС-Бюджет 10» - программный продукт, созданный для автоматизации финансово-хозяйственной деятельности ИО РАН.</w:t>
      </w:r>
    </w:p>
    <w:p w:rsidR="000B2BE6" w:rsidRPr="0079535B" w:rsidRDefault="000B2BE6" w:rsidP="0079535B">
      <w:pPr>
        <w:pStyle w:val="ConsPlusNormal"/>
        <w:ind w:firstLine="540"/>
        <w:jc w:val="both"/>
      </w:pPr>
      <w:r w:rsidRPr="0079535B">
        <w:lastRenderedPageBreak/>
        <w:t>1.1.</w:t>
      </w:r>
      <w:r w:rsidR="009B30E9" w:rsidRPr="0079535B">
        <w:t>3</w:t>
      </w:r>
      <w:r w:rsidRPr="0079535B">
        <w:t>. 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</w:t>
      </w:r>
      <w:r w:rsidR="00871609" w:rsidRPr="0079535B">
        <w:t xml:space="preserve"> (работника)</w:t>
      </w:r>
      <w:r w:rsidRPr="0079535B">
        <w:t>, подписывающего информацию.</w:t>
      </w:r>
    </w:p>
    <w:p w:rsidR="00A341CD" w:rsidRPr="0079535B" w:rsidRDefault="00A341CD" w:rsidP="0079535B">
      <w:pPr>
        <w:pStyle w:val="ConsPlusNormal"/>
        <w:ind w:firstLine="540"/>
        <w:jc w:val="both"/>
      </w:pPr>
      <w:r w:rsidRPr="0079535B">
        <w:t>1.1.</w:t>
      </w:r>
      <w:r w:rsidR="009B30E9" w:rsidRPr="0079535B">
        <w:t>4</w:t>
      </w:r>
      <w:r w:rsidRPr="0079535B">
        <w:t>. Ключ электронной подписи - уникальная последовательность символов, предназначенная для создания электронной подписи.</w:t>
      </w:r>
      <w:r w:rsidR="00F21550" w:rsidRPr="0079535B">
        <w:t xml:space="preserve"> </w:t>
      </w:r>
      <w:r w:rsidR="00CF3BA9" w:rsidRPr="0079535B">
        <w:t>В целях настоящего соглашения к</w:t>
      </w:r>
      <w:r w:rsidR="00F21550" w:rsidRPr="0079535B">
        <w:t>люч электронной подписи представляет собой учетную запись пользователя в программном продукте «ПАРУС-Бюджет 10», состоящую из логина и пароля.</w:t>
      </w:r>
    </w:p>
    <w:p w:rsidR="00D572E5" w:rsidRPr="0079535B" w:rsidRDefault="00D572E5" w:rsidP="0079535B">
      <w:pPr>
        <w:pStyle w:val="ConsPlusNormal"/>
        <w:ind w:firstLine="540"/>
        <w:jc w:val="both"/>
      </w:pPr>
      <w:r w:rsidRPr="0079535B">
        <w:t>1.1.</w:t>
      </w:r>
      <w:r w:rsidR="009B30E9" w:rsidRPr="0079535B">
        <w:t>5</w:t>
      </w:r>
      <w:r w:rsidRPr="0079535B">
        <w:t>. Простая электронная подпись - электронная подпись</w:t>
      </w:r>
      <w:r w:rsidR="00871609" w:rsidRPr="0079535B">
        <w:t xml:space="preserve"> Работника</w:t>
      </w:r>
      <w:r w:rsidRPr="0079535B">
        <w:t xml:space="preserve">, которая посредством использования кодов, паролей или иных средств подтверждает факт формирования электронной подписи определенным </w:t>
      </w:r>
      <w:r w:rsidR="00CA1134" w:rsidRPr="0079535B">
        <w:t>Работником</w:t>
      </w:r>
      <w:r w:rsidRPr="0079535B">
        <w:t>.</w:t>
      </w:r>
    </w:p>
    <w:p w:rsidR="009B30E9" w:rsidRPr="0079535B" w:rsidRDefault="009B30E9" w:rsidP="0079535B">
      <w:pPr>
        <w:pStyle w:val="ConsPlusNormal"/>
        <w:ind w:firstLine="540"/>
        <w:jc w:val="both"/>
      </w:pPr>
      <w:r w:rsidRPr="0079535B">
        <w:t>1.1.</w:t>
      </w:r>
      <w:r w:rsidR="00F21550" w:rsidRPr="0079535B">
        <w:t>6</w:t>
      </w:r>
      <w:r w:rsidRPr="0079535B">
        <w:t>. «Учетная запись пользователя</w:t>
      </w:r>
      <w:r w:rsidR="00202C76" w:rsidRPr="0079535B">
        <w:t xml:space="preserve"> (Работника)</w:t>
      </w:r>
      <w:r w:rsidRPr="0079535B">
        <w:t xml:space="preserve">» – это запись, которая содержит сведения, необходимые для идентификации Работника при подключении </w:t>
      </w:r>
      <w:proofErr w:type="gramStart"/>
      <w:r w:rsidRPr="0079535B">
        <w:t>к</w:t>
      </w:r>
      <w:proofErr w:type="gramEnd"/>
      <w:r w:rsidRPr="0079535B">
        <w:t xml:space="preserve"> «ПАРУС-Бюджет 10», а также информацию для авторизации и учёта.</w:t>
      </w:r>
    </w:p>
    <w:p w:rsidR="00A341CD" w:rsidRPr="0079535B" w:rsidRDefault="00A341CD" w:rsidP="0079535B">
      <w:pPr>
        <w:pStyle w:val="ConsPlusNormal"/>
        <w:ind w:firstLine="540"/>
        <w:jc w:val="both"/>
      </w:pPr>
      <w:r w:rsidRPr="0079535B">
        <w:t>1.1.</w:t>
      </w:r>
      <w:r w:rsidR="00F21550" w:rsidRPr="0079535B">
        <w:t>7</w:t>
      </w:r>
      <w:r w:rsidRPr="0079535B">
        <w:t xml:space="preserve"> «Логин»</w:t>
      </w:r>
      <w:r w:rsidR="00871609" w:rsidRPr="0079535B">
        <w:t xml:space="preserve"> - </w:t>
      </w:r>
      <w:r w:rsidR="006A6AC8" w:rsidRPr="0079535B">
        <w:t>имя пользователя</w:t>
      </w:r>
      <w:r w:rsidR="00871609" w:rsidRPr="0079535B">
        <w:t>, являющ</w:t>
      </w:r>
      <w:r w:rsidR="006A6AC8" w:rsidRPr="0079535B">
        <w:t>ее</w:t>
      </w:r>
      <w:r w:rsidR="00871609" w:rsidRPr="0079535B">
        <w:t xml:space="preserve">ся </w:t>
      </w:r>
      <w:r w:rsidR="00C33D2B" w:rsidRPr="0079535B">
        <w:t>учетной записью</w:t>
      </w:r>
      <w:r w:rsidR="00871609" w:rsidRPr="0079535B">
        <w:t xml:space="preserve"> Работника</w:t>
      </w:r>
      <w:r w:rsidR="008C6B11" w:rsidRPr="0079535B">
        <w:t xml:space="preserve"> (Пользователя)</w:t>
      </w:r>
      <w:r w:rsidR="00CA1134" w:rsidRPr="0079535B">
        <w:t xml:space="preserve"> для входа в «ПАРУС-Бюджет 10»</w:t>
      </w:r>
      <w:r w:rsidR="00C33D2B" w:rsidRPr="0079535B">
        <w:t xml:space="preserve"> с целью </w:t>
      </w:r>
      <w:r w:rsidR="00CA1134" w:rsidRPr="0079535B">
        <w:t>формирования, подписания электронного документа.</w:t>
      </w:r>
    </w:p>
    <w:p w:rsidR="00CA1134" w:rsidRPr="0079535B" w:rsidRDefault="00CA1134" w:rsidP="0079535B">
      <w:pPr>
        <w:pStyle w:val="ConsPlusNormal"/>
        <w:ind w:firstLine="540"/>
        <w:jc w:val="both"/>
      </w:pPr>
      <w:r w:rsidRPr="0079535B">
        <w:t>1.1.</w:t>
      </w:r>
      <w:r w:rsidR="00F21550" w:rsidRPr="0079535B">
        <w:t>8</w:t>
      </w:r>
      <w:r w:rsidRPr="0079535B">
        <w:t xml:space="preserve">. «Пароль» </w:t>
      </w:r>
      <w:r w:rsidR="00C33D2B" w:rsidRPr="0079535B">
        <w:t>- символьная комбинация, являющаяся идентификатором Работника при входе по учетной записи Работника в «ПАРУС-Бюджет 10» для формирования, подписания электронного документа.</w:t>
      </w:r>
    </w:p>
    <w:p w:rsidR="00B11F53" w:rsidRPr="0079535B" w:rsidRDefault="00B11F53" w:rsidP="0079535B">
      <w:pPr>
        <w:pStyle w:val="ConsPlusNormal"/>
        <w:ind w:firstLine="540"/>
        <w:jc w:val="both"/>
      </w:pPr>
      <w:r w:rsidRPr="00EF05C5">
        <w:t>1.1.</w:t>
      </w:r>
      <w:r w:rsidR="00F21550" w:rsidRPr="00EF05C5">
        <w:t>9</w:t>
      </w:r>
      <w:r w:rsidRPr="00EF05C5">
        <w:t xml:space="preserve"> </w:t>
      </w:r>
      <w:r w:rsidR="003641D7" w:rsidRPr="00EF05C5">
        <w:t>«</w:t>
      </w:r>
      <w:r w:rsidRPr="00EF05C5">
        <w:t xml:space="preserve">Владелец простой </w:t>
      </w:r>
      <w:hyperlink r:id="rId7" w:history="1">
        <w:r w:rsidRPr="00EF05C5">
          <w:t>электронной подписи</w:t>
        </w:r>
      </w:hyperlink>
      <w:r w:rsidR="003641D7" w:rsidRPr="00EF05C5">
        <w:t>»</w:t>
      </w:r>
      <w:r w:rsidRPr="00EF05C5">
        <w:t xml:space="preserve"> – </w:t>
      </w:r>
      <w:r w:rsidR="00F0701E" w:rsidRPr="00EF05C5">
        <w:t xml:space="preserve">Работник ИО РАН, подписавший настоящее соглашение и наделенный уникальной учетной записью в «ПАРУС-Бюджет 10», имеющий возможность после авторизации на  формирование, подписание электронного документа в соответствии с приказом ИО РАН  «О наделении правом подписи документов посредством электронной подписи» </w:t>
      </w:r>
      <w:r w:rsidR="003641D7" w:rsidRPr="00EF05C5">
        <w:t xml:space="preserve">от </w:t>
      </w:r>
      <w:r w:rsidR="00EF05C5" w:rsidRPr="00EF05C5">
        <w:t xml:space="preserve">19.03.2024  </w:t>
      </w:r>
      <w:r w:rsidR="003641D7" w:rsidRPr="00EF05C5">
        <w:t xml:space="preserve">№  </w:t>
      </w:r>
      <w:r w:rsidR="00EF05C5" w:rsidRPr="00EF05C5">
        <w:t>16</w:t>
      </w:r>
      <w:r w:rsidRPr="0079535B">
        <w:t>.</w:t>
      </w:r>
    </w:p>
    <w:p w:rsidR="003641D7" w:rsidRPr="0079535B" w:rsidRDefault="003641D7" w:rsidP="0079535B">
      <w:pPr>
        <w:pStyle w:val="ConsPlusNormal"/>
        <w:ind w:firstLine="540"/>
        <w:jc w:val="both"/>
      </w:pPr>
      <w:r w:rsidRPr="0079535B">
        <w:t>1.1.1</w:t>
      </w:r>
      <w:r w:rsidR="00F21550" w:rsidRPr="0079535B">
        <w:t>0</w:t>
      </w:r>
      <w:r w:rsidRPr="0079535B">
        <w:t xml:space="preserve"> «Администратор «ПАРУС-Бюджет 10» - ответственное лицо, назначенное приказом ИО РАН «О наделении правом подписи документов посредством электронной подписи»</w:t>
      </w:r>
      <w:r w:rsidRPr="00EF05C5">
        <w:t xml:space="preserve"> </w:t>
      </w:r>
      <w:r w:rsidR="00EF05C5" w:rsidRPr="00EF05C5">
        <w:t xml:space="preserve">от 19.03.2024  №  16 </w:t>
      </w:r>
      <w:r w:rsidRPr="0079535B">
        <w:t>администратором информационной безопасности и наделенное полномочиями по реализации системы административного управления безопасностью «ПАРУС-Бюджет 10».</w:t>
      </w:r>
    </w:p>
    <w:p w:rsidR="003008FE" w:rsidRPr="0079535B" w:rsidRDefault="00F21550" w:rsidP="0079535B">
      <w:pPr>
        <w:pStyle w:val="ConsPlusNormal"/>
        <w:ind w:firstLine="540"/>
        <w:jc w:val="both"/>
      </w:pPr>
      <w:r w:rsidRPr="0079535B">
        <w:t>1.1.11</w:t>
      </w:r>
      <w:r w:rsidR="003008FE" w:rsidRPr="0079535B">
        <w:t xml:space="preserve"> «Обработка электронного документа» - действия пользователя «ПАРУС-Бюджет 10»  с электронным документом средствами «ПАРУС-Бюджет 10», включая, </w:t>
      </w:r>
      <w:proofErr w:type="gramStart"/>
      <w:r w:rsidR="003008FE" w:rsidRPr="0079535B">
        <w:t>но</w:t>
      </w:r>
      <w:proofErr w:type="gramEnd"/>
      <w:r w:rsidR="003008FE" w:rsidRPr="0079535B">
        <w:t xml:space="preserve"> не ограничиваясь: создание, проверка, подписание </w:t>
      </w:r>
      <w:r w:rsidR="00CF3BA9" w:rsidRPr="0079535B">
        <w:t xml:space="preserve">простой </w:t>
      </w:r>
      <w:r w:rsidR="003008FE" w:rsidRPr="0079535B">
        <w:t xml:space="preserve">ЭП, информирование другого пользователя </w:t>
      </w:r>
      <w:r w:rsidR="00815212" w:rsidRPr="0079535B">
        <w:t xml:space="preserve">«ПАРУС-Бюджет 10» </w:t>
      </w:r>
      <w:r w:rsidR="003008FE" w:rsidRPr="0079535B">
        <w:t>о документе, подтверждение получения, ознакомление, создание копии на бумажном носителе, отклонение, удаление</w:t>
      </w:r>
      <w:r w:rsidR="00815212" w:rsidRPr="0079535B">
        <w:t>.</w:t>
      </w:r>
    </w:p>
    <w:p w:rsidR="00F21550" w:rsidRPr="0079535B" w:rsidRDefault="00F21550" w:rsidP="0079535B">
      <w:pPr>
        <w:pStyle w:val="ConsPlusNormal"/>
        <w:ind w:firstLine="540"/>
        <w:jc w:val="both"/>
      </w:pPr>
      <w:r w:rsidRPr="0079535B">
        <w:t xml:space="preserve">1.1.12. Участники электронного взаимодействия - осуществляющие обмен информацией в программном продукте «ПАРУС-Бюджет 10» в электронной форме работники </w:t>
      </w:r>
      <w:r w:rsidR="00DA68D0" w:rsidRPr="0079535B">
        <w:t xml:space="preserve">ИО РАН </w:t>
      </w:r>
      <w:r w:rsidRPr="0079535B">
        <w:t>с использованием простой электронной подписи.</w:t>
      </w:r>
    </w:p>
    <w:p w:rsidR="00F21550" w:rsidRPr="0079535B" w:rsidRDefault="00F21550" w:rsidP="0079535B">
      <w:pPr>
        <w:pStyle w:val="ConsPlusNormal"/>
        <w:ind w:firstLine="540"/>
        <w:jc w:val="both"/>
      </w:pPr>
    </w:p>
    <w:p w:rsidR="006624F0" w:rsidRPr="0079535B" w:rsidRDefault="006624F0" w:rsidP="0079535B">
      <w:pPr>
        <w:pStyle w:val="ConsPlusNormal"/>
        <w:ind w:firstLine="540"/>
        <w:jc w:val="both"/>
      </w:pPr>
      <w:r w:rsidRPr="0079535B">
        <w:t>1.</w:t>
      </w:r>
      <w:r w:rsidR="009B30E9" w:rsidRPr="0079535B">
        <w:t>2</w:t>
      </w:r>
      <w:r w:rsidRPr="0079535B">
        <w:t>. Простая электронная подпись используется Работником для подписания исключительно электронных документов, формирование и обмен которыми возможен в программном продукте «ПАРУС-Бюджет 10».</w:t>
      </w:r>
    </w:p>
    <w:p w:rsidR="00202C76" w:rsidRPr="0079535B" w:rsidRDefault="00202C76" w:rsidP="0079535B">
      <w:pPr>
        <w:pStyle w:val="ConsPlusNormal"/>
        <w:ind w:firstLine="540"/>
        <w:jc w:val="both"/>
      </w:pPr>
      <w:r w:rsidRPr="0079535B">
        <w:t>1.3. В качестве публичной части ключа простой электронной подписи Работника используется уникальное имя учетной записи Работника, применяемое для авторизации пользователя в «ПАРУС-Бюджет 10». В качестве конфиденциальной части ключа простой электронной подписи Работника используется пароль к учетной записи</w:t>
      </w:r>
      <w:r w:rsidR="00B11F53" w:rsidRPr="0079535B">
        <w:t>.</w:t>
      </w:r>
    </w:p>
    <w:p w:rsidR="00B11F53" w:rsidRPr="0079535B" w:rsidRDefault="00B11F53" w:rsidP="0079535B">
      <w:pPr>
        <w:pStyle w:val="ConsPlusNormal"/>
        <w:ind w:firstLine="540"/>
        <w:jc w:val="both"/>
      </w:pPr>
      <w:r w:rsidRPr="0079535B">
        <w:t>1.4. Изготовление (генерацию), выдачу и регистрацию в «ПАРУС-Бюджет 10» указанных в п. 1.3 имен пользователей и паролей осуществляет администратор «ПАРУС-Бюджет 10», назначенный приказом ИО РАН  «О наделении правом подписи документов посредством электронной подписи»</w:t>
      </w:r>
      <w:r w:rsidRPr="00EF05C5">
        <w:t xml:space="preserve"> </w:t>
      </w:r>
      <w:r w:rsidR="00EF05C5" w:rsidRPr="00EF05C5">
        <w:t>от 19.03.2024  №</w:t>
      </w:r>
      <w:r w:rsidR="00EF05C5">
        <w:t xml:space="preserve"> </w:t>
      </w:r>
      <w:r w:rsidR="00EF05C5" w:rsidRPr="00EF05C5">
        <w:t>16</w:t>
      </w:r>
      <w:r w:rsidRPr="00EF05C5">
        <w:t xml:space="preserve"> </w:t>
      </w:r>
      <w:r w:rsidRPr="0079535B">
        <w:t>на основании заявления Работника.</w:t>
      </w:r>
    </w:p>
    <w:p w:rsidR="00B11F53" w:rsidRPr="00EF05C5" w:rsidRDefault="00B11F53" w:rsidP="0079535B">
      <w:pPr>
        <w:pStyle w:val="ConsPlusNormal"/>
        <w:ind w:firstLine="540"/>
        <w:jc w:val="both"/>
      </w:pPr>
      <w:r w:rsidRPr="0079535B">
        <w:t xml:space="preserve">1.8. Пароль пользователя </w:t>
      </w:r>
      <w:r w:rsidR="00DA68D0" w:rsidRPr="0079535B">
        <w:t xml:space="preserve">в «ПАРУС-Бюджет 10» </w:t>
      </w:r>
      <w:r w:rsidRPr="0079535B">
        <w:t>может быть изменен</w:t>
      </w:r>
      <w:r w:rsidR="00DA68D0" w:rsidRPr="0079535B">
        <w:t xml:space="preserve"> по желанию</w:t>
      </w:r>
      <w:r w:rsidRPr="0079535B">
        <w:t xml:space="preserve"> </w:t>
      </w:r>
      <w:r w:rsidRPr="0079535B">
        <w:lastRenderedPageBreak/>
        <w:t>его владельц</w:t>
      </w:r>
      <w:r w:rsidR="00DA68D0" w:rsidRPr="0079535B">
        <w:t>а</w:t>
      </w:r>
      <w:r w:rsidRPr="0079535B">
        <w:t xml:space="preserve"> в любой момент после авторизации </w:t>
      </w:r>
      <w:r w:rsidR="00DA68D0" w:rsidRPr="0079535B">
        <w:t>в «ПАРУС-Бюджет 10»</w:t>
      </w:r>
      <w:r w:rsidRPr="0079535B">
        <w:t xml:space="preserve">. </w:t>
      </w:r>
      <w:r w:rsidR="00F0701E" w:rsidRPr="00EF05C5">
        <w:t>Замену пароля осуществляет «Администратор «ПАРУС-Бюджет 10».</w:t>
      </w:r>
    </w:p>
    <w:p w:rsidR="00A7675F" w:rsidRPr="00EF05C5" w:rsidRDefault="00A7675F" w:rsidP="0079535B">
      <w:pPr>
        <w:pStyle w:val="ConsPlusNormal"/>
        <w:ind w:firstLine="540"/>
        <w:jc w:val="center"/>
      </w:pPr>
    </w:p>
    <w:p w:rsidR="00CA198E" w:rsidRPr="0079535B" w:rsidRDefault="00CA198E" w:rsidP="0079535B">
      <w:pPr>
        <w:pStyle w:val="ConsPlusNormal"/>
        <w:ind w:firstLine="540"/>
        <w:jc w:val="center"/>
        <w:rPr>
          <w:b/>
        </w:rPr>
      </w:pPr>
      <w:r w:rsidRPr="0079535B">
        <w:rPr>
          <w:b/>
        </w:rPr>
        <w:t>2. Обеспечение юридической силы электронных документов</w:t>
      </w:r>
    </w:p>
    <w:p w:rsidR="006624F0" w:rsidRPr="0079535B" w:rsidRDefault="00CA198E" w:rsidP="0079535B">
      <w:pPr>
        <w:pStyle w:val="ConsPlusNormal"/>
        <w:ind w:firstLine="540"/>
        <w:jc w:val="both"/>
      </w:pPr>
      <w:r w:rsidRPr="0079535B">
        <w:t>2</w:t>
      </w:r>
      <w:r w:rsidR="000B2BE6" w:rsidRPr="0079535B">
        <w:t>.</w:t>
      </w:r>
      <w:r w:rsidRPr="0079535B">
        <w:t>1</w:t>
      </w:r>
      <w:r w:rsidR="000B2BE6" w:rsidRPr="0079535B">
        <w:t xml:space="preserve">. </w:t>
      </w:r>
      <w:r w:rsidR="006624F0" w:rsidRPr="0079535B">
        <w:t>Работник</w:t>
      </w:r>
      <w:r w:rsidR="000B2BE6" w:rsidRPr="0079535B">
        <w:t>, подписывающ</w:t>
      </w:r>
      <w:r w:rsidR="006624F0" w:rsidRPr="0079535B">
        <w:t>ий</w:t>
      </w:r>
      <w:r w:rsidR="000B2BE6" w:rsidRPr="0079535B">
        <w:t xml:space="preserve"> электронный документ, определяется по его простой электр</w:t>
      </w:r>
      <w:r w:rsidR="006624F0" w:rsidRPr="0079535B">
        <w:t>онной подписи следующим образом.</w:t>
      </w:r>
    </w:p>
    <w:p w:rsidR="008C6B11" w:rsidRPr="0079535B" w:rsidRDefault="008C6B11" w:rsidP="0079535B">
      <w:pPr>
        <w:pStyle w:val="ConsPlusNormal"/>
        <w:ind w:firstLine="540"/>
        <w:jc w:val="both"/>
      </w:pPr>
      <w:r w:rsidRPr="0079535B">
        <w:t>В программно</w:t>
      </w:r>
      <w:r w:rsidR="004605F7" w:rsidRPr="0079535B">
        <w:t>м</w:t>
      </w:r>
      <w:r w:rsidRPr="0079535B">
        <w:t xml:space="preserve"> продукте «ПАРУС-Бюджет 10» создается пользователь, которому присваивается </w:t>
      </w:r>
      <w:r w:rsidR="004605F7" w:rsidRPr="0079535B">
        <w:t>логин и пароль</w:t>
      </w:r>
      <w:r w:rsidR="00202C76" w:rsidRPr="0079535B">
        <w:t xml:space="preserve"> для идентификации Р</w:t>
      </w:r>
      <w:r w:rsidR="004605F7" w:rsidRPr="0079535B">
        <w:t xml:space="preserve">аботника </w:t>
      </w:r>
      <w:r w:rsidR="00202C76" w:rsidRPr="0079535B">
        <w:t>при входе</w:t>
      </w:r>
      <w:r w:rsidR="004605F7" w:rsidRPr="0079535B">
        <w:t xml:space="preserve"> в «ПАРУС-Бюджет 10» для создания и подписания электронного документа.</w:t>
      </w:r>
    </w:p>
    <w:p w:rsidR="008C6B11" w:rsidRPr="0079535B" w:rsidRDefault="008C6B11" w:rsidP="0079535B">
      <w:pPr>
        <w:pStyle w:val="ConsPlusNormal"/>
        <w:ind w:firstLine="540"/>
        <w:jc w:val="both"/>
      </w:pPr>
      <w:r w:rsidRPr="0079535B">
        <w:t xml:space="preserve">В словаре программного продукта «ПАРУС-Бюджет 10» «Подписывающие лица» добавляется Работник, который будет </w:t>
      </w:r>
      <w:proofErr w:type="gramStart"/>
      <w:r w:rsidRPr="0079535B">
        <w:t>создавать</w:t>
      </w:r>
      <w:proofErr w:type="gramEnd"/>
      <w:r w:rsidRPr="0079535B">
        <w:t xml:space="preserve"> и подписывать электронные документы простой электронной подписью согласно приказу «О наделении правом подписи документов посредством электронной подписи» </w:t>
      </w:r>
      <w:r w:rsidR="00EF05C5" w:rsidRPr="00EF05C5">
        <w:t>от 19.03.2024  №  16</w:t>
      </w:r>
      <w:r w:rsidRPr="00EF05C5">
        <w:t>.</w:t>
      </w:r>
    </w:p>
    <w:p w:rsidR="004605F7" w:rsidRPr="0079535B" w:rsidRDefault="004605F7" w:rsidP="0079535B">
      <w:pPr>
        <w:pStyle w:val="ConsPlusNormal"/>
        <w:ind w:firstLine="540"/>
        <w:jc w:val="both"/>
      </w:pPr>
      <w:r w:rsidRPr="0079535B">
        <w:t>Для вновь добавляемой записи заполняется поле «Физическое лицо» и «Пользователь».</w:t>
      </w:r>
    </w:p>
    <w:p w:rsidR="004605F7" w:rsidRPr="0079535B" w:rsidRDefault="004605F7" w:rsidP="0079535B">
      <w:pPr>
        <w:pStyle w:val="ConsPlusNormal"/>
        <w:ind w:firstLine="540"/>
        <w:jc w:val="both"/>
      </w:pPr>
      <w:r w:rsidRPr="0079535B">
        <w:t xml:space="preserve">В словаре программного продукта «ПАРУС-Бюджет 10» «Роли подписывающих лиц» будут зарегистрированы все роли, под которыми будет выполняться подписание файлов в формате </w:t>
      </w:r>
      <w:r w:rsidRPr="0079535B">
        <w:rPr>
          <w:lang w:val="en-US"/>
        </w:rPr>
        <w:t>PDF</w:t>
      </w:r>
      <w:r w:rsidRPr="0079535B">
        <w:t xml:space="preserve"> в разделе «Электронные документы»</w:t>
      </w:r>
      <w:r w:rsidR="00CA198E" w:rsidRPr="0079535B">
        <w:t>,</w:t>
      </w:r>
      <w:r w:rsidRPr="0079535B">
        <w:t xml:space="preserve"> согласно приказу «О наделении правом подписи документов посредством электронной подписи» </w:t>
      </w:r>
      <w:r w:rsidR="00EF05C5" w:rsidRPr="00EF05C5">
        <w:t>от 19.03.2024  №  16</w:t>
      </w:r>
      <w:r w:rsidRPr="00EF05C5">
        <w:t>.</w:t>
      </w:r>
    </w:p>
    <w:p w:rsidR="008C6B11" w:rsidRPr="0079535B" w:rsidRDefault="004605F7" w:rsidP="0079535B">
      <w:pPr>
        <w:pStyle w:val="ConsPlusNormal"/>
        <w:ind w:firstLine="540"/>
        <w:jc w:val="both"/>
      </w:pPr>
      <w:r w:rsidRPr="0079535B">
        <w:t xml:space="preserve">Для перехода к подписанию документа простой электронной подписью </w:t>
      </w:r>
      <w:r w:rsidR="00202C76" w:rsidRPr="0079535B">
        <w:t>Р</w:t>
      </w:r>
      <w:r w:rsidRPr="0079535B">
        <w:t>аботника</w:t>
      </w:r>
      <w:r w:rsidR="007F1A2F" w:rsidRPr="0079535B">
        <w:t xml:space="preserve"> в</w:t>
      </w:r>
      <w:r w:rsidR="008C6B11" w:rsidRPr="0079535B">
        <w:t xml:space="preserve"> электронном документе заполняется атрибут</w:t>
      </w:r>
      <w:r w:rsidR="006624F0" w:rsidRPr="0079535B">
        <w:t xml:space="preserve"> «Пользователь». </w:t>
      </w:r>
    </w:p>
    <w:p w:rsidR="006624F0" w:rsidRPr="0079535B" w:rsidRDefault="006624F0" w:rsidP="0079535B">
      <w:pPr>
        <w:pStyle w:val="ConsPlusNormal"/>
        <w:ind w:firstLine="540"/>
        <w:jc w:val="both"/>
      </w:pPr>
      <w:r w:rsidRPr="0079535B">
        <w:t xml:space="preserve">Далее документ </w:t>
      </w:r>
      <w:r w:rsidR="007F1A2F" w:rsidRPr="0079535B">
        <w:t>переводится</w:t>
      </w:r>
      <w:r w:rsidRPr="0079535B">
        <w:t xml:space="preserve"> в состояние «Передан на подпись» с помощью действия «Передача на подпись» -&gt; «Передать». В результате выполнения действия на все атрибуты документа накладывается ограничение на исправление.</w:t>
      </w:r>
    </w:p>
    <w:p w:rsidR="00202C76" w:rsidRPr="0079535B" w:rsidRDefault="006624F0" w:rsidP="0079535B">
      <w:pPr>
        <w:pStyle w:val="ConsPlusNormal"/>
        <w:ind w:firstLine="540"/>
        <w:jc w:val="both"/>
      </w:pPr>
      <w:r w:rsidRPr="0079535B">
        <w:t xml:space="preserve">Подписание </w:t>
      </w:r>
      <w:r w:rsidR="007F1A2F" w:rsidRPr="0079535B">
        <w:t>простой электронной подписью Работник</w:t>
      </w:r>
      <w:r w:rsidR="00DA68D0" w:rsidRPr="0079535B">
        <w:t>а</w:t>
      </w:r>
      <w:r w:rsidRPr="0079535B">
        <w:t xml:space="preserve"> выполняется с помощью действия «Простая электронная подпись» -&gt; «Подписать». </w:t>
      </w:r>
    </w:p>
    <w:p w:rsidR="006624F0" w:rsidRPr="0079535B" w:rsidRDefault="006624F0" w:rsidP="0079535B">
      <w:pPr>
        <w:pStyle w:val="ConsPlusNormal"/>
        <w:ind w:firstLine="540"/>
        <w:jc w:val="both"/>
      </w:pPr>
      <w:r w:rsidRPr="0079535B">
        <w:t>Алгоритм подписания состоит из следующих действий:</w:t>
      </w:r>
    </w:p>
    <w:p w:rsidR="007F1A2F" w:rsidRPr="0079535B" w:rsidRDefault="007F1A2F" w:rsidP="0079535B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ru-RU"/>
        </w:rPr>
      </w:pPr>
      <w:r w:rsidRPr="0079535B">
        <w:rPr>
          <w:rFonts w:ascii="Times New Roman" w:eastAsiaTheme="minorEastAsia" w:hAnsi="Times New Roman" w:cs="Times New Roman"/>
          <w:color w:val="auto"/>
          <w:lang w:eastAsia="ru-RU"/>
        </w:rPr>
        <w:t xml:space="preserve">- Выполняется проверка, что пользователь </w:t>
      </w:r>
      <w:r w:rsidR="00202C76" w:rsidRPr="0079535B">
        <w:rPr>
          <w:rFonts w:ascii="Times New Roman" w:eastAsiaTheme="minorEastAsia" w:hAnsi="Times New Roman" w:cs="Times New Roman"/>
          <w:color w:val="auto"/>
          <w:lang w:eastAsia="ru-RU"/>
        </w:rPr>
        <w:t>«ПАРУС-Бюджет 10»</w:t>
      </w:r>
      <w:r w:rsidRPr="0079535B">
        <w:rPr>
          <w:rFonts w:ascii="Times New Roman" w:eastAsiaTheme="minorEastAsia" w:hAnsi="Times New Roman" w:cs="Times New Roman"/>
          <w:color w:val="auto"/>
          <w:lang w:eastAsia="ru-RU"/>
        </w:rPr>
        <w:t xml:space="preserve">, под которым выполняется действием, указан для подписывающего лица. </w:t>
      </w:r>
    </w:p>
    <w:p w:rsidR="007F1A2F" w:rsidRPr="0079535B" w:rsidRDefault="007F1A2F" w:rsidP="0079535B">
      <w:pPr>
        <w:pStyle w:val="Default"/>
        <w:jc w:val="both"/>
        <w:rPr>
          <w:rFonts w:ascii="Times New Roman" w:eastAsiaTheme="minorEastAsia" w:hAnsi="Times New Roman" w:cs="Times New Roman"/>
          <w:color w:val="auto"/>
          <w:lang w:eastAsia="ru-RU"/>
        </w:rPr>
      </w:pPr>
      <w:r w:rsidRPr="0079535B">
        <w:rPr>
          <w:rFonts w:ascii="Times New Roman" w:eastAsiaTheme="minorEastAsia" w:hAnsi="Times New Roman" w:cs="Times New Roman"/>
          <w:color w:val="auto"/>
          <w:lang w:eastAsia="ru-RU"/>
        </w:rPr>
        <w:t xml:space="preserve">- Если для пользователя найдено соответствующее значение для какого-нибудь из подписывающих лиц и у него отсутствует отметка о подписании простой электронной подписью, то для этого пользователя устанавливается отметка о подписании. </w:t>
      </w:r>
    </w:p>
    <w:p w:rsidR="006624F0" w:rsidRPr="0079535B" w:rsidRDefault="007F1A2F" w:rsidP="0079535B">
      <w:pPr>
        <w:pStyle w:val="ConsPlusNormal"/>
        <w:ind w:firstLine="540"/>
        <w:jc w:val="both"/>
      </w:pPr>
      <w:r w:rsidRPr="0079535B">
        <w:t>В печатной форме документа подписи визуализируются в виде штампов в тех полях документа, в которых должна ставиться подпись.</w:t>
      </w:r>
    </w:p>
    <w:p w:rsidR="006A6AC8" w:rsidRPr="0079535B" w:rsidRDefault="006A6AC8" w:rsidP="0079535B">
      <w:pPr>
        <w:pStyle w:val="ConsPlusNormal"/>
        <w:ind w:firstLine="540"/>
        <w:jc w:val="both"/>
      </w:pPr>
      <w:r w:rsidRPr="0079535B">
        <w:t>Дата и время формирования электронной подписи фиксируется средствами «ПАРУС-Бюджет 10».</w:t>
      </w:r>
    </w:p>
    <w:p w:rsidR="007F1A2F" w:rsidRPr="0079535B" w:rsidRDefault="00CA198E" w:rsidP="0079535B">
      <w:pPr>
        <w:pStyle w:val="ConsPlusNormal"/>
        <w:ind w:firstLine="540"/>
        <w:jc w:val="both"/>
      </w:pPr>
      <w:r w:rsidRPr="0079535B">
        <w:t>2</w:t>
      </w:r>
      <w:r w:rsidR="007F1A2F" w:rsidRPr="0079535B">
        <w:t>.</w:t>
      </w:r>
      <w:r w:rsidRPr="0079535B">
        <w:t>2</w:t>
      </w:r>
      <w:r w:rsidR="007F1A2F" w:rsidRPr="0079535B">
        <w:t>. Настоящим Соглашением Стороны признают, что электронные документы, подписанные простой электронной подписью Работника, равнозначны документам на бумажных носителях, подписанным собственноручной подписью Работника.</w:t>
      </w:r>
    </w:p>
    <w:p w:rsidR="00202C76" w:rsidRPr="0079535B" w:rsidRDefault="00CA198E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2</w:t>
      </w:r>
      <w:r w:rsidR="00202C76" w:rsidRPr="0079535B">
        <w:rPr>
          <w:rFonts w:ascii="Times New Roman" w:hAnsi="Times New Roman" w:cs="Times New Roman"/>
          <w:sz w:val="24"/>
          <w:szCs w:val="24"/>
        </w:rPr>
        <w:t>.</w:t>
      </w:r>
      <w:r w:rsidRPr="0079535B">
        <w:rPr>
          <w:rFonts w:ascii="Times New Roman" w:hAnsi="Times New Roman" w:cs="Times New Roman"/>
          <w:sz w:val="24"/>
          <w:szCs w:val="24"/>
        </w:rPr>
        <w:t>3</w:t>
      </w:r>
      <w:r w:rsidR="00202C76" w:rsidRPr="0079535B">
        <w:rPr>
          <w:rFonts w:ascii="Times New Roman" w:hAnsi="Times New Roman" w:cs="Times New Roman"/>
          <w:sz w:val="24"/>
          <w:szCs w:val="24"/>
        </w:rPr>
        <w:t>. Наличие простой электронной подписи обеспечивает внутренним электронным документам, созданным и подписанным в «ПАРУС-Бюджет 10»:</w:t>
      </w:r>
    </w:p>
    <w:p w:rsidR="00202C76" w:rsidRPr="0079535B" w:rsidRDefault="00202C76" w:rsidP="0079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подлинность - подтверждение авторства документа;</w:t>
      </w:r>
    </w:p>
    <w:p w:rsidR="00202C76" w:rsidRPr="0079535B" w:rsidRDefault="00202C76" w:rsidP="0079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целостность - документ не может быть изменен после подписания;</w:t>
      </w:r>
    </w:p>
    <w:p w:rsidR="00202C76" w:rsidRPr="0079535B" w:rsidRDefault="00202C76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9535B">
        <w:rPr>
          <w:rFonts w:ascii="Times New Roman" w:hAnsi="Times New Roman" w:cs="Times New Roman"/>
          <w:sz w:val="24"/>
          <w:szCs w:val="24"/>
        </w:rPr>
        <w:t>неотрицание</w:t>
      </w:r>
      <w:proofErr w:type="spellEnd"/>
      <w:r w:rsidRPr="0079535B">
        <w:rPr>
          <w:rFonts w:ascii="Times New Roman" w:hAnsi="Times New Roman" w:cs="Times New Roman"/>
          <w:sz w:val="24"/>
          <w:szCs w:val="24"/>
        </w:rPr>
        <w:t xml:space="preserve"> авторства (</w:t>
      </w:r>
      <w:proofErr w:type="spellStart"/>
      <w:r w:rsidRPr="0079535B">
        <w:rPr>
          <w:rFonts w:ascii="Times New Roman" w:hAnsi="Times New Roman" w:cs="Times New Roman"/>
          <w:sz w:val="24"/>
          <w:szCs w:val="24"/>
        </w:rPr>
        <w:t>неотрекаемость</w:t>
      </w:r>
      <w:proofErr w:type="spellEnd"/>
      <w:r w:rsidRPr="0079535B">
        <w:rPr>
          <w:rFonts w:ascii="Times New Roman" w:hAnsi="Times New Roman" w:cs="Times New Roman"/>
          <w:sz w:val="24"/>
          <w:szCs w:val="24"/>
        </w:rPr>
        <w:t>) – автор (Работник) не может отказаться от своей подписи.</w:t>
      </w:r>
    </w:p>
    <w:p w:rsidR="006A6AC8" w:rsidRPr="0079535B" w:rsidRDefault="006A6AC8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Работник признает, что визуализация штампа простой электронной подписи при демонстрации электронного документа в «ПАРУС-Бюджет 10», выполненная средствами «ПАРУС-Бюджет 10», является неоспоримым подтверждением факта подписания документа </w:t>
      </w:r>
      <w:r w:rsidR="00A24735" w:rsidRPr="0079535B">
        <w:rPr>
          <w:rFonts w:ascii="Times New Roman" w:hAnsi="Times New Roman" w:cs="Times New Roman"/>
          <w:sz w:val="24"/>
          <w:szCs w:val="24"/>
        </w:rPr>
        <w:t>Работником -</w:t>
      </w:r>
      <w:r w:rsidRPr="0079535B">
        <w:rPr>
          <w:rFonts w:ascii="Times New Roman" w:hAnsi="Times New Roman" w:cs="Times New Roman"/>
          <w:sz w:val="24"/>
          <w:szCs w:val="24"/>
        </w:rPr>
        <w:t xml:space="preserve"> владельцем </w:t>
      </w:r>
      <w:r w:rsidR="00A24735" w:rsidRPr="0079535B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Pr="0079535B">
        <w:rPr>
          <w:rFonts w:ascii="Times New Roman" w:hAnsi="Times New Roman" w:cs="Times New Roman"/>
          <w:sz w:val="24"/>
          <w:szCs w:val="24"/>
        </w:rPr>
        <w:t xml:space="preserve"> (подлинность и </w:t>
      </w:r>
      <w:proofErr w:type="spellStart"/>
      <w:r w:rsidRPr="0079535B">
        <w:rPr>
          <w:rFonts w:ascii="Times New Roman" w:hAnsi="Times New Roman" w:cs="Times New Roman"/>
          <w:sz w:val="24"/>
          <w:szCs w:val="24"/>
        </w:rPr>
        <w:t>неотрекаемость</w:t>
      </w:r>
      <w:proofErr w:type="spellEnd"/>
      <w:r w:rsidRPr="0079535B">
        <w:rPr>
          <w:rFonts w:ascii="Times New Roman" w:hAnsi="Times New Roman" w:cs="Times New Roman"/>
          <w:sz w:val="24"/>
          <w:szCs w:val="24"/>
        </w:rPr>
        <w:t>).</w:t>
      </w:r>
    </w:p>
    <w:p w:rsidR="00CA198E" w:rsidRPr="0079535B" w:rsidRDefault="00CA198E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lastRenderedPageBreak/>
        <w:t>2.4. Хранение электронных документов осуществляется путем размещения подписанных электронных документов «ПАРУС-Бюджет 10», а также подписанных файлов в формате PDF в электронном архиве на сервере «Бухгалтерия».</w:t>
      </w:r>
    </w:p>
    <w:p w:rsidR="00CA198E" w:rsidRPr="0079535B" w:rsidRDefault="00CA198E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2.5. Работодатель обеспечивает техническими и организационными мерами защиту от несанкционированного доступа и преднамеренного уничтожения и/или искажения сведений в электронных документах в архиве электронных документов, а также гарантирует подтверждение авторства документа, подписанного простой электронной подписью работника.</w:t>
      </w:r>
    </w:p>
    <w:p w:rsidR="00CA198E" w:rsidRPr="0079535B" w:rsidRDefault="000A765A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2.6</w:t>
      </w:r>
      <w:r w:rsidR="00CA198E" w:rsidRPr="0079535B">
        <w:rPr>
          <w:rFonts w:ascii="Times New Roman" w:hAnsi="Times New Roman" w:cs="Times New Roman"/>
          <w:sz w:val="24"/>
          <w:szCs w:val="24"/>
        </w:rPr>
        <w:t>. Срок хранения электронных документов не может быть менее 5 (пяти) лет и определяется в соответствии с Графиком документооборота ИО РАН.</w:t>
      </w:r>
    </w:p>
    <w:p w:rsidR="00CA198E" w:rsidRPr="0079535B" w:rsidRDefault="000A765A" w:rsidP="0079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2</w:t>
      </w:r>
      <w:r w:rsidR="00CA198E" w:rsidRPr="0079535B">
        <w:rPr>
          <w:rFonts w:ascii="Times New Roman" w:hAnsi="Times New Roman" w:cs="Times New Roman"/>
          <w:sz w:val="24"/>
          <w:szCs w:val="24"/>
        </w:rPr>
        <w:t>.</w:t>
      </w:r>
      <w:r w:rsidRPr="0079535B">
        <w:rPr>
          <w:rFonts w:ascii="Times New Roman" w:hAnsi="Times New Roman" w:cs="Times New Roman"/>
          <w:sz w:val="24"/>
          <w:szCs w:val="24"/>
        </w:rPr>
        <w:t>7</w:t>
      </w:r>
      <w:r w:rsidR="00CA198E" w:rsidRPr="0079535B">
        <w:rPr>
          <w:rFonts w:ascii="Times New Roman" w:hAnsi="Times New Roman" w:cs="Times New Roman"/>
          <w:sz w:val="24"/>
          <w:szCs w:val="24"/>
        </w:rPr>
        <w:t>. Копия электронного документа может быть изготовлена (распечатана) на бумажном носителе средствами «ПАРУС-Бюджет 10» и заверена собственноручной подписью владельца простой электронной подписи, либо директор</w:t>
      </w:r>
      <w:r w:rsidRPr="0079535B">
        <w:rPr>
          <w:rFonts w:ascii="Times New Roman" w:hAnsi="Times New Roman" w:cs="Times New Roman"/>
          <w:sz w:val="24"/>
          <w:szCs w:val="24"/>
        </w:rPr>
        <w:t>ом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 ИО РАН, главн</w:t>
      </w:r>
      <w:r w:rsidRPr="0079535B">
        <w:rPr>
          <w:rFonts w:ascii="Times New Roman" w:hAnsi="Times New Roman" w:cs="Times New Roman"/>
          <w:sz w:val="24"/>
          <w:szCs w:val="24"/>
        </w:rPr>
        <w:t xml:space="preserve">ым бухгалтером, </w:t>
      </w:r>
      <w:r w:rsidR="00CA198E" w:rsidRPr="0079535B">
        <w:rPr>
          <w:rFonts w:ascii="Times New Roman" w:hAnsi="Times New Roman" w:cs="Times New Roman"/>
          <w:sz w:val="24"/>
          <w:szCs w:val="24"/>
        </w:rPr>
        <w:t>лицо</w:t>
      </w:r>
      <w:r w:rsidRPr="0079535B">
        <w:rPr>
          <w:rFonts w:ascii="Times New Roman" w:hAnsi="Times New Roman" w:cs="Times New Roman"/>
          <w:sz w:val="24"/>
          <w:szCs w:val="24"/>
        </w:rPr>
        <w:t>м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, </w:t>
      </w:r>
      <w:r w:rsidRPr="0079535B">
        <w:rPr>
          <w:rFonts w:ascii="Times New Roman" w:hAnsi="Times New Roman" w:cs="Times New Roman"/>
          <w:sz w:val="24"/>
          <w:szCs w:val="24"/>
        </w:rPr>
        <w:t>осуществляющим распечатку электронного документа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. Копия электронного документа на бумажном носителе должна содержать визуализацию штампа (штампов) </w:t>
      </w:r>
      <w:r w:rsidRPr="0079535B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, подтверждающую, что оригинал </w:t>
      </w:r>
      <w:r w:rsidRPr="0079535B">
        <w:rPr>
          <w:rFonts w:ascii="Times New Roman" w:hAnsi="Times New Roman" w:cs="Times New Roman"/>
          <w:sz w:val="24"/>
          <w:szCs w:val="24"/>
        </w:rPr>
        <w:t>электронного документа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Pr="0079535B">
        <w:rPr>
          <w:rFonts w:ascii="Times New Roman" w:hAnsi="Times New Roman" w:cs="Times New Roman"/>
          <w:sz w:val="24"/>
          <w:szCs w:val="24"/>
        </w:rPr>
        <w:t>простой электронной подписью Работника</w:t>
      </w:r>
      <w:r w:rsidR="00CA198E" w:rsidRPr="0079535B">
        <w:rPr>
          <w:rFonts w:ascii="Times New Roman" w:hAnsi="Times New Roman" w:cs="Times New Roman"/>
          <w:sz w:val="24"/>
          <w:szCs w:val="24"/>
        </w:rPr>
        <w:t xml:space="preserve">. Аутентичность электронного документа и его копии на бумажном носителе обеспечивается средствами </w:t>
      </w:r>
      <w:r w:rsidRPr="0079535B">
        <w:rPr>
          <w:rFonts w:ascii="Times New Roman" w:hAnsi="Times New Roman" w:cs="Times New Roman"/>
          <w:sz w:val="24"/>
          <w:szCs w:val="24"/>
        </w:rPr>
        <w:t>«ПАРУС-Бюджет 10»</w:t>
      </w:r>
      <w:r w:rsidR="00CA198E" w:rsidRPr="0079535B">
        <w:rPr>
          <w:rFonts w:ascii="Times New Roman" w:hAnsi="Times New Roman" w:cs="Times New Roman"/>
          <w:sz w:val="24"/>
          <w:szCs w:val="24"/>
        </w:rPr>
        <w:t>.</w:t>
      </w:r>
    </w:p>
    <w:p w:rsidR="00A7675F" w:rsidRPr="0079535B" w:rsidRDefault="00A7675F" w:rsidP="0079535B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bookmarkStart w:id="0" w:name="sub_400"/>
    </w:p>
    <w:p w:rsidR="003641D7" w:rsidRPr="0079535B" w:rsidRDefault="003641D7" w:rsidP="0079535B">
      <w:pPr>
        <w:pStyle w:val="1"/>
        <w:spacing w:before="0" w:after="0"/>
        <w:rPr>
          <w:rFonts w:ascii="Times New Roman" w:hAnsi="Times New Roman" w:cs="Times New Roman"/>
          <w:bCs w:val="0"/>
          <w:color w:val="auto"/>
        </w:rPr>
      </w:pPr>
      <w:r w:rsidRPr="0079535B">
        <w:rPr>
          <w:rFonts w:ascii="Times New Roman" w:hAnsi="Times New Roman" w:cs="Times New Roman"/>
          <w:bCs w:val="0"/>
          <w:color w:val="auto"/>
        </w:rPr>
        <w:t>3. Права, обязанности и ответственность владельца электронной подписи</w:t>
      </w:r>
    </w:p>
    <w:bookmarkEnd w:id="0"/>
    <w:p w:rsidR="003641D7" w:rsidRPr="0079535B" w:rsidRDefault="003641D7" w:rsidP="0079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1D7" w:rsidRPr="0079535B" w:rsidRDefault="00581C1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1"/>
      <w:r w:rsidRPr="0079535B">
        <w:rPr>
          <w:rFonts w:ascii="Times New Roman" w:hAnsi="Times New Roman" w:cs="Times New Roman"/>
          <w:sz w:val="24"/>
          <w:szCs w:val="24"/>
        </w:rPr>
        <w:t>3</w:t>
      </w:r>
      <w:r w:rsidR="003641D7" w:rsidRPr="0079535B">
        <w:rPr>
          <w:rFonts w:ascii="Times New Roman" w:hAnsi="Times New Roman" w:cs="Times New Roman"/>
          <w:sz w:val="24"/>
          <w:szCs w:val="24"/>
        </w:rPr>
        <w:t>.1. Владелец простой электронной подписи имеет право:</w:t>
      </w:r>
    </w:p>
    <w:bookmarkEnd w:id="1"/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обращаться к администратору, ответственному за техническую поддержку «ПАРУС-Бюджет 10»,  для аннулирования (отзыва), приостановки (возобновления) действия принадлежащего ему ключа </w:t>
      </w:r>
      <w:hyperlink r:id="rId8" w:history="1">
        <w:r w:rsidRPr="0079535B">
          <w:rPr>
            <w:rFonts w:ascii="Times New Roman" w:hAnsi="Times New Roman" w:cs="Times New Roman"/>
            <w:sz w:val="24"/>
            <w:szCs w:val="24"/>
          </w:rPr>
          <w:t>электронной подписи</w:t>
        </w:r>
      </w:hyperlink>
      <w:r w:rsidRPr="0079535B">
        <w:rPr>
          <w:rFonts w:ascii="Times New Roman" w:hAnsi="Times New Roman" w:cs="Times New Roman"/>
          <w:sz w:val="24"/>
          <w:szCs w:val="24"/>
        </w:rPr>
        <w:t>;</w:t>
      </w:r>
    </w:p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в случае необходимости замены, восстановления ключа электронной подписи обратиться </w:t>
      </w:r>
      <w:r w:rsidR="003008FE" w:rsidRPr="0079535B">
        <w:rPr>
          <w:rFonts w:ascii="Times New Roman" w:hAnsi="Times New Roman" w:cs="Times New Roman"/>
          <w:sz w:val="24"/>
          <w:szCs w:val="24"/>
        </w:rPr>
        <w:t xml:space="preserve">к администратору, ответственному за техническую поддержку «ПАРУС-Бюджет 10», </w:t>
      </w:r>
      <w:r w:rsidRPr="0079535B">
        <w:rPr>
          <w:rFonts w:ascii="Times New Roman" w:hAnsi="Times New Roman" w:cs="Times New Roman"/>
          <w:sz w:val="24"/>
          <w:szCs w:val="24"/>
        </w:rPr>
        <w:t xml:space="preserve"> с соответствующей просьбой и получить новый ключ электронной подписи;</w:t>
      </w:r>
    </w:p>
    <w:p w:rsidR="00F21550" w:rsidRPr="0079535B" w:rsidRDefault="00F21550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обращаться к администратору, ответственному за техническую поддержку «ПАРУС-Бюджет 10»,  сотрудникам бухгалтерии за разъяснениями по работе с электронными документами;</w:t>
      </w:r>
    </w:p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обращаться к руководству </w:t>
      </w:r>
      <w:r w:rsidR="003008FE" w:rsidRPr="0079535B">
        <w:rPr>
          <w:rFonts w:ascii="Times New Roman" w:hAnsi="Times New Roman" w:cs="Times New Roman"/>
          <w:sz w:val="24"/>
          <w:szCs w:val="24"/>
        </w:rPr>
        <w:t>ИО</w:t>
      </w:r>
      <w:r w:rsidR="00981EAA" w:rsidRPr="0079535B">
        <w:rPr>
          <w:rFonts w:ascii="Times New Roman" w:hAnsi="Times New Roman" w:cs="Times New Roman"/>
          <w:sz w:val="24"/>
          <w:szCs w:val="24"/>
        </w:rPr>
        <w:t xml:space="preserve"> </w:t>
      </w:r>
      <w:r w:rsidR="003008FE" w:rsidRPr="0079535B">
        <w:rPr>
          <w:rFonts w:ascii="Times New Roman" w:hAnsi="Times New Roman" w:cs="Times New Roman"/>
          <w:sz w:val="24"/>
          <w:szCs w:val="24"/>
        </w:rPr>
        <w:t>РАН</w:t>
      </w:r>
      <w:r w:rsidRPr="0079535B">
        <w:rPr>
          <w:rFonts w:ascii="Times New Roman" w:hAnsi="Times New Roman" w:cs="Times New Roman"/>
          <w:sz w:val="24"/>
          <w:szCs w:val="24"/>
        </w:rPr>
        <w:t xml:space="preserve"> для разбора конфликтных ситуаций (споров), возникающих при применении </w:t>
      </w:r>
      <w:r w:rsidR="003008FE" w:rsidRPr="0079535B">
        <w:rPr>
          <w:rFonts w:ascii="Times New Roman" w:hAnsi="Times New Roman" w:cs="Times New Roman"/>
          <w:sz w:val="24"/>
          <w:szCs w:val="24"/>
        </w:rPr>
        <w:t>простой электронной подписи в «ПАРУС-Бюджет 10»</w:t>
      </w:r>
      <w:r w:rsidRPr="0079535B">
        <w:rPr>
          <w:rFonts w:ascii="Times New Roman" w:hAnsi="Times New Roman" w:cs="Times New Roman"/>
          <w:sz w:val="24"/>
          <w:szCs w:val="24"/>
        </w:rPr>
        <w:t>.</w:t>
      </w:r>
    </w:p>
    <w:p w:rsidR="003641D7" w:rsidRPr="0079535B" w:rsidRDefault="00581C1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2"/>
      <w:r w:rsidRPr="0079535B">
        <w:rPr>
          <w:rFonts w:ascii="Times New Roman" w:hAnsi="Times New Roman" w:cs="Times New Roman"/>
          <w:sz w:val="24"/>
          <w:szCs w:val="24"/>
        </w:rPr>
        <w:t>3</w:t>
      </w:r>
      <w:r w:rsidR="003641D7" w:rsidRPr="0079535B">
        <w:rPr>
          <w:rFonts w:ascii="Times New Roman" w:hAnsi="Times New Roman" w:cs="Times New Roman"/>
          <w:sz w:val="24"/>
          <w:szCs w:val="24"/>
        </w:rPr>
        <w:t xml:space="preserve">.2. Владелец </w:t>
      </w:r>
      <w:r w:rsidR="003008FE" w:rsidRPr="0079535B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="003641D7" w:rsidRPr="0079535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bookmarkEnd w:id="2"/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вести обработку электронных документов </w:t>
      </w:r>
      <w:r w:rsidR="003008FE" w:rsidRPr="0079535B">
        <w:rPr>
          <w:rFonts w:ascii="Times New Roman" w:hAnsi="Times New Roman" w:cs="Times New Roman"/>
          <w:sz w:val="24"/>
          <w:szCs w:val="24"/>
        </w:rPr>
        <w:t xml:space="preserve">в «ПАРУС-Бюджет 10» </w:t>
      </w:r>
      <w:r w:rsidRPr="0079535B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</w:t>
      </w:r>
      <w:r w:rsidR="003008FE" w:rsidRPr="0079535B">
        <w:rPr>
          <w:rFonts w:ascii="Times New Roman" w:hAnsi="Times New Roman" w:cs="Times New Roman"/>
          <w:sz w:val="24"/>
          <w:szCs w:val="24"/>
        </w:rPr>
        <w:t xml:space="preserve"> и графиком документооборота ИО РАН</w:t>
      </w:r>
      <w:r w:rsidRPr="0079535B">
        <w:rPr>
          <w:rFonts w:ascii="Times New Roman" w:hAnsi="Times New Roman" w:cs="Times New Roman"/>
          <w:sz w:val="24"/>
          <w:szCs w:val="24"/>
        </w:rPr>
        <w:t>;</w:t>
      </w:r>
    </w:p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принимать все возможные меры для предотвращения несанкционированного использования своего ключа электронной подписи;</w:t>
      </w:r>
    </w:p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ни при каких условиях не </w:t>
      </w:r>
      <w:r w:rsidR="00815212" w:rsidRPr="0079535B">
        <w:rPr>
          <w:rFonts w:ascii="Times New Roman" w:hAnsi="Times New Roman" w:cs="Times New Roman"/>
          <w:sz w:val="24"/>
          <w:szCs w:val="24"/>
        </w:rPr>
        <w:t xml:space="preserve">разглашать информацию о созданном логине и пароле для доступа в </w:t>
      </w:r>
      <w:r w:rsidR="00A7675F" w:rsidRPr="0079535B">
        <w:rPr>
          <w:rFonts w:ascii="Times New Roman" w:hAnsi="Times New Roman" w:cs="Times New Roman"/>
          <w:sz w:val="24"/>
          <w:szCs w:val="24"/>
        </w:rPr>
        <w:t>«ПАРУС-Бюджет 10»</w:t>
      </w:r>
      <w:r w:rsidR="00815212" w:rsidRPr="0079535B">
        <w:rPr>
          <w:rFonts w:ascii="Times New Roman" w:hAnsi="Times New Roman" w:cs="Times New Roman"/>
          <w:sz w:val="24"/>
          <w:szCs w:val="24"/>
        </w:rPr>
        <w:t xml:space="preserve"> </w:t>
      </w:r>
      <w:r w:rsidRPr="0079535B">
        <w:rPr>
          <w:rFonts w:ascii="Times New Roman" w:hAnsi="Times New Roman" w:cs="Times New Roman"/>
          <w:sz w:val="24"/>
          <w:szCs w:val="24"/>
        </w:rPr>
        <w:t xml:space="preserve"> другим лицам</w:t>
      </w:r>
      <w:r w:rsidR="00815212" w:rsidRPr="0079535B">
        <w:rPr>
          <w:rFonts w:ascii="Times New Roman" w:hAnsi="Times New Roman" w:cs="Times New Roman"/>
          <w:sz w:val="24"/>
          <w:szCs w:val="24"/>
        </w:rPr>
        <w:t>, а также предпринимать все меры для сохранения этих сведений в тайне</w:t>
      </w:r>
      <w:r w:rsidRPr="0079535B">
        <w:rPr>
          <w:rFonts w:ascii="Times New Roman" w:hAnsi="Times New Roman" w:cs="Times New Roman"/>
          <w:sz w:val="24"/>
          <w:szCs w:val="24"/>
        </w:rPr>
        <w:t>;</w:t>
      </w:r>
    </w:p>
    <w:p w:rsidR="003641D7" w:rsidRPr="0079535B" w:rsidRDefault="003641D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при компрометации своего ключа электронной подписи незамедлительно обратиться </w:t>
      </w:r>
      <w:r w:rsidR="003008FE" w:rsidRPr="0079535B">
        <w:rPr>
          <w:rFonts w:ascii="Times New Roman" w:hAnsi="Times New Roman" w:cs="Times New Roman"/>
          <w:sz w:val="24"/>
          <w:szCs w:val="24"/>
        </w:rPr>
        <w:t xml:space="preserve">к администратору, ответственному за техническую поддержку «ПАРУС-Бюджет 10»,  </w:t>
      </w:r>
      <w:r w:rsidRPr="0079535B">
        <w:rPr>
          <w:rFonts w:ascii="Times New Roman" w:hAnsi="Times New Roman" w:cs="Times New Roman"/>
          <w:sz w:val="24"/>
          <w:szCs w:val="24"/>
        </w:rPr>
        <w:t xml:space="preserve"> для приостановки действия принадлежащег</w:t>
      </w:r>
      <w:r w:rsidR="00815212" w:rsidRPr="0079535B">
        <w:rPr>
          <w:rFonts w:ascii="Times New Roman" w:hAnsi="Times New Roman" w:cs="Times New Roman"/>
          <w:sz w:val="24"/>
          <w:szCs w:val="24"/>
        </w:rPr>
        <w:t>о ему ключа электронной подписи;</w:t>
      </w:r>
    </w:p>
    <w:p w:rsidR="00815212" w:rsidRPr="0079535B" w:rsidRDefault="00815212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перед подписанием электронного документа ознакомиться с ним и быть согласным с его содержанием в полном объеме;</w:t>
      </w:r>
    </w:p>
    <w:p w:rsidR="00DC4CEE" w:rsidRPr="0079535B" w:rsidRDefault="00DC4CEE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ознакомится с Правилами по обеспечению информационной безопасности на рабочем месте, Инструкцией по безопасности использования электронной подписи и средств электронной подписи на рабочем месте. (Приложение № 4, 5 к приказу ИО РАН  «О наделении правом подписи документов посредством электронной подписи» </w:t>
      </w:r>
      <w:r w:rsidR="00581C17" w:rsidRPr="0079535B">
        <w:rPr>
          <w:rFonts w:ascii="Times New Roman" w:hAnsi="Times New Roman" w:cs="Times New Roman"/>
          <w:sz w:val="24"/>
          <w:szCs w:val="24"/>
        </w:rPr>
        <w:t xml:space="preserve">от </w:t>
      </w:r>
      <w:r w:rsidR="00696100">
        <w:rPr>
          <w:rFonts w:ascii="Times New Roman" w:hAnsi="Times New Roman" w:cs="Times New Roman"/>
          <w:sz w:val="24"/>
          <w:szCs w:val="24"/>
        </w:rPr>
        <w:t>19.03.2024</w:t>
      </w:r>
      <w:r w:rsidR="00581C17" w:rsidRPr="0079535B"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696100">
        <w:rPr>
          <w:rFonts w:ascii="Times New Roman" w:hAnsi="Times New Roman" w:cs="Times New Roman"/>
          <w:sz w:val="24"/>
          <w:szCs w:val="24"/>
        </w:rPr>
        <w:t>16</w:t>
      </w:r>
      <w:r w:rsidR="00581C17" w:rsidRPr="0079535B">
        <w:rPr>
          <w:rFonts w:ascii="Times New Roman" w:hAnsi="Times New Roman" w:cs="Times New Roman"/>
          <w:sz w:val="24"/>
          <w:szCs w:val="24"/>
        </w:rPr>
        <w:t>);</w:t>
      </w:r>
    </w:p>
    <w:p w:rsidR="00581C17" w:rsidRPr="0079535B" w:rsidRDefault="00581C1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lastRenderedPageBreak/>
        <w:t xml:space="preserve">- при прекращении у Работника должностных обязанностей по обработке электронных документов с использованием </w:t>
      </w:r>
      <w:r w:rsidR="00B3271F" w:rsidRPr="0079535B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Pr="0079535B">
        <w:rPr>
          <w:rFonts w:ascii="Times New Roman" w:hAnsi="Times New Roman" w:cs="Times New Roman"/>
          <w:sz w:val="24"/>
          <w:szCs w:val="24"/>
        </w:rPr>
        <w:t xml:space="preserve"> или при увольнении </w:t>
      </w:r>
      <w:r w:rsidR="00B3271F" w:rsidRPr="0079535B">
        <w:rPr>
          <w:rFonts w:ascii="Times New Roman" w:hAnsi="Times New Roman" w:cs="Times New Roman"/>
          <w:sz w:val="24"/>
          <w:szCs w:val="24"/>
        </w:rPr>
        <w:t xml:space="preserve">Работника, Работник обязан уведомить администратора, ответственного за техническую поддержку «ПАРУС-Бюджет 10» с целью внесения </w:t>
      </w:r>
      <w:r w:rsidRPr="0079535B">
        <w:rPr>
          <w:rFonts w:ascii="Times New Roman" w:hAnsi="Times New Roman" w:cs="Times New Roman"/>
          <w:sz w:val="24"/>
          <w:szCs w:val="24"/>
        </w:rPr>
        <w:t>его ключ</w:t>
      </w:r>
      <w:r w:rsidR="00B3271F" w:rsidRPr="0079535B">
        <w:rPr>
          <w:rFonts w:ascii="Times New Roman" w:hAnsi="Times New Roman" w:cs="Times New Roman"/>
          <w:sz w:val="24"/>
          <w:szCs w:val="24"/>
        </w:rPr>
        <w:t>а</w:t>
      </w:r>
      <w:r w:rsidRPr="0079535B">
        <w:rPr>
          <w:rFonts w:ascii="Times New Roman" w:hAnsi="Times New Roman" w:cs="Times New Roman"/>
          <w:sz w:val="24"/>
          <w:szCs w:val="24"/>
        </w:rPr>
        <w:t xml:space="preserve"> в реестр отозванных </w:t>
      </w:r>
      <w:r w:rsidR="00B3271F" w:rsidRPr="0079535B">
        <w:rPr>
          <w:rFonts w:ascii="Times New Roman" w:hAnsi="Times New Roman" w:cs="Times New Roman"/>
          <w:sz w:val="24"/>
          <w:szCs w:val="24"/>
        </w:rPr>
        <w:t xml:space="preserve">ключей электронной подписи. </w:t>
      </w:r>
      <w:r w:rsidRPr="0079535B">
        <w:rPr>
          <w:rFonts w:ascii="Times New Roman" w:hAnsi="Times New Roman" w:cs="Times New Roman"/>
          <w:sz w:val="24"/>
          <w:szCs w:val="24"/>
        </w:rPr>
        <w:t xml:space="preserve">С момента внесения ключа в реестр отозванных ключей электронной подписи все последующие </w:t>
      </w:r>
      <w:r w:rsidR="00B3271F" w:rsidRPr="0079535B">
        <w:rPr>
          <w:rFonts w:ascii="Times New Roman" w:hAnsi="Times New Roman" w:cs="Times New Roman"/>
          <w:sz w:val="24"/>
          <w:szCs w:val="24"/>
        </w:rPr>
        <w:t>электронные д</w:t>
      </w:r>
      <w:r w:rsidRPr="0079535B">
        <w:rPr>
          <w:rFonts w:ascii="Times New Roman" w:hAnsi="Times New Roman" w:cs="Times New Roman"/>
          <w:sz w:val="24"/>
          <w:szCs w:val="24"/>
        </w:rPr>
        <w:t xml:space="preserve">окументы, подписанные этой </w:t>
      </w:r>
      <w:r w:rsidR="00B3271F" w:rsidRPr="0079535B">
        <w:rPr>
          <w:rFonts w:ascii="Times New Roman" w:hAnsi="Times New Roman" w:cs="Times New Roman"/>
          <w:sz w:val="24"/>
          <w:szCs w:val="24"/>
        </w:rPr>
        <w:t>простой электронной подписью</w:t>
      </w:r>
      <w:r w:rsidRPr="0079535B">
        <w:rPr>
          <w:rFonts w:ascii="Times New Roman" w:hAnsi="Times New Roman" w:cs="Times New Roman"/>
          <w:sz w:val="24"/>
          <w:szCs w:val="24"/>
        </w:rPr>
        <w:t>, не считаются подписанными надлежащим образом, т. е. подписью, равнозначной собственноручной.</w:t>
      </w:r>
    </w:p>
    <w:p w:rsidR="003641D7" w:rsidRPr="0079535B" w:rsidRDefault="00581C1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3"/>
      <w:r w:rsidRPr="0079535B">
        <w:rPr>
          <w:rFonts w:ascii="Times New Roman" w:hAnsi="Times New Roman" w:cs="Times New Roman"/>
          <w:sz w:val="24"/>
          <w:szCs w:val="24"/>
        </w:rPr>
        <w:t>3</w:t>
      </w:r>
      <w:r w:rsidR="003641D7" w:rsidRPr="0079535B">
        <w:rPr>
          <w:rFonts w:ascii="Times New Roman" w:hAnsi="Times New Roman" w:cs="Times New Roman"/>
          <w:sz w:val="24"/>
          <w:szCs w:val="24"/>
        </w:rPr>
        <w:t xml:space="preserve">.3. Владелец </w:t>
      </w:r>
      <w:r w:rsidR="003008FE" w:rsidRPr="0079535B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="003641D7" w:rsidRPr="0079535B">
        <w:rPr>
          <w:rFonts w:ascii="Times New Roman" w:hAnsi="Times New Roman" w:cs="Times New Roman"/>
          <w:sz w:val="24"/>
          <w:szCs w:val="24"/>
        </w:rPr>
        <w:t xml:space="preserve"> несет личную ответственность за сохранность своего ключа электронной подписи и его защиту от несанкционированного использования.</w:t>
      </w:r>
    </w:p>
    <w:p w:rsidR="00DC4CEE" w:rsidRPr="0079535B" w:rsidRDefault="00581C17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3</w:t>
      </w:r>
      <w:r w:rsidR="00DC4CEE" w:rsidRPr="0079535B">
        <w:rPr>
          <w:rFonts w:ascii="Times New Roman" w:hAnsi="Times New Roman" w:cs="Times New Roman"/>
          <w:sz w:val="24"/>
          <w:szCs w:val="24"/>
        </w:rPr>
        <w:t>.4. Работодатель обязан:</w:t>
      </w:r>
    </w:p>
    <w:p w:rsidR="00DC4CEE" w:rsidRPr="0079535B" w:rsidRDefault="00DC4CEE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- обеспечить информационную безопасность </w:t>
      </w:r>
      <w:proofErr w:type="gramStart"/>
      <w:r w:rsidRPr="0079535B">
        <w:rPr>
          <w:rFonts w:ascii="Times New Roman" w:hAnsi="Times New Roman" w:cs="Times New Roman"/>
          <w:sz w:val="24"/>
          <w:szCs w:val="24"/>
        </w:rPr>
        <w:t>при использовании простой электронной подписи в соответствии с Правилами по обеспечению информационной безопасности на рабочем месте</w:t>
      </w:r>
      <w:proofErr w:type="gramEnd"/>
      <w:r w:rsidRPr="0079535B">
        <w:rPr>
          <w:rFonts w:ascii="Times New Roman" w:hAnsi="Times New Roman" w:cs="Times New Roman"/>
          <w:sz w:val="24"/>
          <w:szCs w:val="24"/>
        </w:rPr>
        <w:t xml:space="preserve"> (Приложение № 4 к приказу ИО РАН  «О наделении правом подписи документов посредством электронной подписи» от  </w:t>
      </w:r>
      <w:r w:rsidR="00696100">
        <w:rPr>
          <w:rFonts w:ascii="Times New Roman" w:hAnsi="Times New Roman" w:cs="Times New Roman"/>
          <w:sz w:val="24"/>
          <w:szCs w:val="24"/>
        </w:rPr>
        <w:t>19.03.2024</w:t>
      </w:r>
      <w:r w:rsidRPr="0079535B">
        <w:rPr>
          <w:rFonts w:ascii="Times New Roman" w:hAnsi="Times New Roman" w:cs="Times New Roman"/>
          <w:sz w:val="24"/>
          <w:szCs w:val="24"/>
        </w:rPr>
        <w:t xml:space="preserve">  № </w:t>
      </w:r>
      <w:r w:rsidR="00696100">
        <w:rPr>
          <w:rFonts w:ascii="Times New Roman" w:hAnsi="Times New Roman" w:cs="Times New Roman"/>
          <w:sz w:val="24"/>
          <w:szCs w:val="24"/>
        </w:rPr>
        <w:t>16</w:t>
      </w:r>
      <w:r w:rsidRPr="0079535B">
        <w:rPr>
          <w:rFonts w:ascii="Times New Roman" w:hAnsi="Times New Roman" w:cs="Times New Roman"/>
          <w:sz w:val="24"/>
          <w:szCs w:val="24"/>
        </w:rPr>
        <w:t>);</w:t>
      </w:r>
    </w:p>
    <w:p w:rsidR="00F21550" w:rsidRPr="0079535B" w:rsidRDefault="00F21550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обеспечить доступ к автоматизированному рабочему месту, на котором установлен программный продукт «ПАРУС-Бюджет 10»;</w:t>
      </w:r>
    </w:p>
    <w:p w:rsidR="00A7675F" w:rsidRPr="0079535B" w:rsidRDefault="00A7675F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зарегистрировать в «ПАРУС-Бюджет 10» учетную запись Работнику в качестве пользователя, предоставить простую электронную подпись Работнику;</w:t>
      </w:r>
    </w:p>
    <w:p w:rsidR="00DC4CEE" w:rsidRPr="0079535B" w:rsidRDefault="00DC4CEE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выдавать по требованию Работника на бумажном носителе копии электронных документов, подписанных Работником, в срок не позднее 30 (трид</w:t>
      </w:r>
      <w:r w:rsidR="00581C17" w:rsidRPr="0079535B">
        <w:rPr>
          <w:rFonts w:ascii="Times New Roman" w:hAnsi="Times New Roman" w:cs="Times New Roman"/>
          <w:sz w:val="24"/>
          <w:szCs w:val="24"/>
        </w:rPr>
        <w:t>ц</w:t>
      </w:r>
      <w:r w:rsidRPr="0079535B">
        <w:rPr>
          <w:rFonts w:ascii="Times New Roman" w:hAnsi="Times New Roman" w:cs="Times New Roman"/>
          <w:sz w:val="24"/>
          <w:szCs w:val="24"/>
        </w:rPr>
        <w:t>ати) календарных дней после получения соответствующего заявления от Р</w:t>
      </w:r>
      <w:r w:rsidR="00B3271F" w:rsidRPr="0079535B">
        <w:rPr>
          <w:rFonts w:ascii="Times New Roman" w:hAnsi="Times New Roman" w:cs="Times New Roman"/>
          <w:sz w:val="24"/>
          <w:szCs w:val="24"/>
        </w:rPr>
        <w:t>аботника;</w:t>
      </w:r>
    </w:p>
    <w:p w:rsidR="00B3271F" w:rsidRPr="0079535B" w:rsidRDefault="00B3271F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при прекращении у Работника должностных обязанностей по обработке электронных документов с использованием простой электронной подписи или при увольнении Работника, на основании заявления Работника Работодатель обязан внести его ключ в реестр отозванных ключей электронной подписи. С момента внесения ключа в реестр отозванных ключей электронной подписи не использовать простую электронную подпись Работника в целях создания и по</w:t>
      </w:r>
      <w:r w:rsidR="00F21550" w:rsidRPr="0079535B">
        <w:rPr>
          <w:rFonts w:ascii="Times New Roman" w:hAnsi="Times New Roman" w:cs="Times New Roman"/>
          <w:sz w:val="24"/>
          <w:szCs w:val="24"/>
        </w:rPr>
        <w:t>дписания электронных документов;</w:t>
      </w:r>
    </w:p>
    <w:p w:rsidR="00F21550" w:rsidRPr="0079535B" w:rsidRDefault="00F21550" w:rsidP="00795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- разъяснять Работникам правила создания и под</w:t>
      </w:r>
      <w:r w:rsidR="00A7675F" w:rsidRPr="0079535B">
        <w:rPr>
          <w:rFonts w:ascii="Times New Roman" w:hAnsi="Times New Roman" w:cs="Times New Roman"/>
          <w:sz w:val="24"/>
          <w:szCs w:val="24"/>
        </w:rPr>
        <w:t>писания электронных документов.</w:t>
      </w:r>
    </w:p>
    <w:bookmarkEnd w:id="3"/>
    <w:p w:rsidR="000B2BE6" w:rsidRPr="0079535B" w:rsidRDefault="00581C17" w:rsidP="0079535B">
      <w:pPr>
        <w:pStyle w:val="ConsPlusNormal"/>
        <w:jc w:val="both"/>
      </w:pPr>
      <w:r w:rsidRPr="0079535B">
        <w:t>3</w:t>
      </w:r>
      <w:r w:rsidR="000B2BE6" w:rsidRPr="0079535B">
        <w:t>.</w:t>
      </w:r>
      <w:r w:rsidR="00DC4CEE" w:rsidRPr="0079535B">
        <w:t>5</w:t>
      </w:r>
      <w:r w:rsidR="000B2BE6" w:rsidRPr="0079535B">
        <w:t>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0B2BE6" w:rsidRPr="0079535B" w:rsidRDefault="00581C17" w:rsidP="0079535B">
      <w:pPr>
        <w:pStyle w:val="ConsPlusNormal"/>
        <w:jc w:val="both"/>
      </w:pPr>
      <w:r w:rsidRPr="0079535B">
        <w:t>3</w:t>
      </w:r>
      <w:r w:rsidR="007F1A2F" w:rsidRPr="0079535B">
        <w:t>.</w:t>
      </w:r>
      <w:r w:rsidR="00DC4CEE" w:rsidRPr="0079535B">
        <w:t>6</w:t>
      </w:r>
      <w:r w:rsidR="000B2BE6" w:rsidRPr="0079535B">
        <w:t>. Каждая из Сторон настоящего Соглашения принимает на себя исполнение всех обязательств, вытекающих из электронных документов, подписанных простой электронной подписью.</w:t>
      </w:r>
    </w:p>
    <w:p w:rsidR="00581C17" w:rsidRPr="0079535B" w:rsidRDefault="00581C17" w:rsidP="0079535B">
      <w:pPr>
        <w:pStyle w:val="ConsPlusNormal"/>
        <w:jc w:val="center"/>
        <w:rPr>
          <w:b/>
        </w:rPr>
      </w:pPr>
      <w:r w:rsidRPr="0079535B">
        <w:rPr>
          <w:b/>
        </w:rPr>
        <w:t>4. Разрешение споров</w:t>
      </w:r>
    </w:p>
    <w:p w:rsidR="00581C17" w:rsidRPr="0079535B" w:rsidRDefault="00581C17" w:rsidP="0079535B">
      <w:pPr>
        <w:pStyle w:val="ConsPlusNormal"/>
        <w:jc w:val="both"/>
      </w:pPr>
      <w:r w:rsidRPr="0079535B">
        <w:t>4.1</w:t>
      </w:r>
      <w:r w:rsidRPr="00EF05C5">
        <w:t xml:space="preserve">. Простая электронная подпись, которой подписан электронный документ в соответствии с условиями </w:t>
      </w:r>
      <w:r w:rsidR="0079535B" w:rsidRPr="00EF05C5">
        <w:t>Раздела</w:t>
      </w:r>
      <w:r w:rsidRPr="00EF05C5">
        <w:t xml:space="preserve"> 2 Соглашения, признается действительной, пока решением суда не установлено иное.</w:t>
      </w:r>
      <w:r w:rsidRPr="0079535B">
        <w:rPr>
          <w:color w:val="FF0000"/>
        </w:rPr>
        <w:t xml:space="preserve"> </w:t>
      </w:r>
    </w:p>
    <w:p w:rsidR="00581C17" w:rsidRPr="0079535B" w:rsidRDefault="00581C17" w:rsidP="0079535B">
      <w:pPr>
        <w:pStyle w:val="ConsPlusNormal"/>
        <w:jc w:val="both"/>
      </w:pPr>
      <w:r w:rsidRPr="0079535B">
        <w:t>4.2. Все споры и разногласия, связанные с исполнением настоящего соглашения, разрешаются сторонами в претензионном порядке. Все претензии направляются в письменном виде, заказным письмом с уведомлением о вручении почтового отправления адресату. Сторона, получившая претензию, обязана рассмотреть ее и направить ответ в течение 30</w:t>
      </w:r>
      <w:r w:rsidR="00A7675F" w:rsidRPr="0079535B">
        <w:t xml:space="preserve"> (тридцати)</w:t>
      </w:r>
      <w:r w:rsidRPr="0079535B">
        <w:t xml:space="preserve"> календарных дней от даты ее получения. </w:t>
      </w:r>
      <w:proofErr w:type="gramStart"/>
      <w:r w:rsidRPr="0079535B">
        <w:t xml:space="preserve">При невозможности разрешения возникших споров и разногласий в претензионном порядке, они подлежат передаче на рассмотрение в </w:t>
      </w:r>
      <w:r w:rsidR="00116464">
        <w:t xml:space="preserve">Гагаринский районный </w:t>
      </w:r>
      <w:r w:rsidR="00116464" w:rsidRPr="0079535B">
        <w:t xml:space="preserve">суд </w:t>
      </w:r>
      <w:r w:rsidRPr="0079535B">
        <w:t xml:space="preserve">г. Москвы в порядке, предусмотренном действующим </w:t>
      </w:r>
      <w:r w:rsidR="00116464">
        <w:t>процессуальном законодательством</w:t>
      </w:r>
      <w:r w:rsidRPr="0079535B">
        <w:t xml:space="preserve"> РФ. </w:t>
      </w:r>
      <w:proofErr w:type="gramEnd"/>
    </w:p>
    <w:p w:rsidR="00581C17" w:rsidRDefault="00581C17" w:rsidP="0079535B">
      <w:pPr>
        <w:pStyle w:val="ConsPlusNormal"/>
        <w:jc w:val="both"/>
      </w:pPr>
      <w:r w:rsidRPr="0079535B">
        <w:t xml:space="preserve">4.3. Стороны признают в качестве достаточного доказательства, пригодного при разрешении споров в суде, предъявление файлов электронного документа, подписанных простой электронной подписью. </w:t>
      </w:r>
      <w:proofErr w:type="gramStart"/>
      <w:r w:rsidRPr="0079535B">
        <w:t xml:space="preserve">Стороны признают, что формируемый электронный архив, фиксирующий передачу электронных документов, подписанных простой </w:t>
      </w:r>
      <w:r w:rsidRPr="0079535B">
        <w:lastRenderedPageBreak/>
        <w:t>электронной подписью, является надлежащим юридическим доказательством факта подписания и передачи того или иного электронного документа определенного содержания, пригодным для предъявления в суде при разрешении споров.</w:t>
      </w:r>
      <w:proofErr w:type="gramEnd"/>
    </w:p>
    <w:p w:rsidR="000F0366" w:rsidRPr="0079535B" w:rsidRDefault="000F0366" w:rsidP="0079535B">
      <w:pPr>
        <w:pStyle w:val="ConsPlusNormal"/>
        <w:jc w:val="both"/>
      </w:pPr>
      <w:bookmarkStart w:id="4" w:name="_GoBack"/>
      <w:bookmarkEnd w:id="4"/>
    </w:p>
    <w:p w:rsidR="00581C17" w:rsidRPr="0079535B" w:rsidRDefault="00B3271F" w:rsidP="0079535B">
      <w:pPr>
        <w:pStyle w:val="ConsPlusNormal"/>
        <w:jc w:val="center"/>
      </w:pPr>
      <w:r w:rsidRPr="0079535B">
        <w:rPr>
          <w:b/>
          <w:bCs/>
        </w:rPr>
        <w:t>5</w:t>
      </w:r>
      <w:r w:rsidR="00581C17" w:rsidRPr="0079535B">
        <w:rPr>
          <w:b/>
          <w:bCs/>
        </w:rPr>
        <w:t xml:space="preserve">. </w:t>
      </w:r>
      <w:r w:rsidRPr="0079535B">
        <w:rPr>
          <w:b/>
          <w:bCs/>
        </w:rPr>
        <w:t>Действие соглашения и порядок его изменения</w:t>
      </w:r>
    </w:p>
    <w:p w:rsidR="000B2BE6" w:rsidRPr="00EF05C5" w:rsidRDefault="00B3271F" w:rsidP="0079535B">
      <w:pPr>
        <w:pStyle w:val="ConsPlusNormal"/>
        <w:ind w:firstLine="540"/>
        <w:jc w:val="both"/>
      </w:pPr>
      <w:r w:rsidRPr="00EF05C5">
        <w:t>5</w:t>
      </w:r>
      <w:r w:rsidR="000B2BE6" w:rsidRPr="00EF05C5">
        <w:t xml:space="preserve">.1. Настоящее Соглашение вступает в силу с момента его подписания Сторонами и действует до </w:t>
      </w:r>
      <w:r w:rsidRPr="00EF05C5">
        <w:t xml:space="preserve">прекращения у Работника должностных обязанностей по обработке электронных документов с использованием простой электронной подписи или до </w:t>
      </w:r>
      <w:r w:rsidR="00116464" w:rsidRPr="00EF05C5">
        <w:t xml:space="preserve">расторжения трудового договора с </w:t>
      </w:r>
      <w:r w:rsidRPr="00EF05C5">
        <w:t>Работник</w:t>
      </w:r>
      <w:r w:rsidR="00116464" w:rsidRPr="00EF05C5">
        <w:t>ом</w:t>
      </w:r>
      <w:r w:rsidR="00F0701E" w:rsidRPr="00EF05C5">
        <w:t>.</w:t>
      </w:r>
    </w:p>
    <w:p w:rsidR="000B2BE6" w:rsidRPr="0079535B" w:rsidRDefault="00B3271F" w:rsidP="0079535B">
      <w:pPr>
        <w:pStyle w:val="ConsPlusNormal"/>
        <w:ind w:firstLine="540"/>
        <w:jc w:val="both"/>
      </w:pPr>
      <w:r w:rsidRPr="0079535B">
        <w:t>5</w:t>
      </w:r>
      <w:r w:rsidR="000B2BE6" w:rsidRPr="0079535B">
        <w:t>.</w:t>
      </w:r>
      <w:r w:rsidRPr="0079535B">
        <w:t>2</w:t>
      </w:r>
      <w:r w:rsidR="000B2BE6" w:rsidRPr="0079535B">
        <w:t>. Настоящее Соглашение составлено в двух экземплярах, имеющих равную юридическую силу, по одному для каждой из Сторон.</w:t>
      </w:r>
    </w:p>
    <w:p w:rsidR="00DE3B3D" w:rsidRPr="0079535B" w:rsidRDefault="00DE3B3D" w:rsidP="0079535B">
      <w:pPr>
        <w:pStyle w:val="ConsPlusNormal"/>
        <w:ind w:firstLine="540"/>
        <w:jc w:val="both"/>
      </w:pPr>
    </w:p>
    <w:p w:rsidR="00DE3B3D" w:rsidRPr="0079535B" w:rsidRDefault="00DE3B3D" w:rsidP="0079535B">
      <w:pPr>
        <w:pStyle w:val="ConsPlusNormal"/>
        <w:ind w:firstLine="540"/>
        <w:jc w:val="center"/>
        <w:rPr>
          <w:b/>
        </w:rPr>
      </w:pPr>
      <w:r w:rsidRPr="0079535B">
        <w:rPr>
          <w:b/>
        </w:rPr>
        <w:t>6. Приложения к настоящему соглашению</w:t>
      </w:r>
    </w:p>
    <w:p w:rsidR="00DE3B3D" w:rsidRPr="0079535B" w:rsidRDefault="00DE3B3D" w:rsidP="0079535B">
      <w:pPr>
        <w:pStyle w:val="ConsPlusNormal"/>
        <w:ind w:firstLine="540"/>
        <w:jc w:val="both"/>
      </w:pPr>
      <w:r w:rsidRPr="0079535B">
        <w:t xml:space="preserve">6.1. Приказ «О наделении правом подписи документов посредством электронной подписи» </w:t>
      </w:r>
      <w:r w:rsidR="00EF05C5" w:rsidRPr="00EF05C5">
        <w:t>от 19.03.2024  №  16</w:t>
      </w:r>
      <w:r w:rsidRPr="00EF05C5">
        <w:t>.</w:t>
      </w:r>
    </w:p>
    <w:p w:rsidR="00F21550" w:rsidRPr="0079535B" w:rsidRDefault="00DE3B3D" w:rsidP="0079535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 xml:space="preserve">6.2. </w:t>
      </w:r>
      <w:r w:rsidR="00F21550" w:rsidRPr="0079535B">
        <w:rPr>
          <w:rFonts w:ascii="Times New Roman" w:hAnsi="Times New Roman" w:cs="Times New Roman"/>
          <w:sz w:val="24"/>
          <w:szCs w:val="24"/>
        </w:rPr>
        <w:t>Заявление на регистрацию пользователя в программном продукте «ПАРУС-Бюджет 10».</w:t>
      </w:r>
    </w:p>
    <w:p w:rsidR="00F21550" w:rsidRPr="0079535B" w:rsidRDefault="00F21550" w:rsidP="0079535B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t>6.3. Правила работы с электронными документами в программном продукте «ПАРУС-Бюджет 10».</w:t>
      </w:r>
    </w:p>
    <w:p w:rsidR="00DE3B3D" w:rsidRPr="0079535B" w:rsidRDefault="00DE3B3D" w:rsidP="0079535B">
      <w:pPr>
        <w:pStyle w:val="ConsPlusNormal"/>
        <w:ind w:firstLine="540"/>
        <w:jc w:val="both"/>
      </w:pPr>
    </w:p>
    <w:p w:rsidR="000B2BE6" w:rsidRPr="0079535B" w:rsidRDefault="00116464" w:rsidP="0079535B">
      <w:pPr>
        <w:pStyle w:val="ConsPlusNormal"/>
        <w:ind w:firstLine="540"/>
        <w:jc w:val="center"/>
        <w:rPr>
          <w:b/>
        </w:rPr>
      </w:pPr>
      <w:r>
        <w:rPr>
          <w:b/>
        </w:rPr>
        <w:t>7</w:t>
      </w:r>
      <w:r w:rsidR="00B3271F" w:rsidRPr="0079535B">
        <w:rPr>
          <w:b/>
        </w:rPr>
        <w:t xml:space="preserve">. </w:t>
      </w:r>
      <w:r w:rsidR="000B2BE6" w:rsidRPr="0079535B">
        <w:rPr>
          <w:b/>
        </w:rPr>
        <w:t xml:space="preserve"> Адр</w:t>
      </w:r>
      <w:r w:rsidR="00B3271F" w:rsidRPr="0079535B">
        <w:rPr>
          <w:b/>
        </w:rPr>
        <w:t>еса, реквизиты и подписи Сторон</w:t>
      </w:r>
    </w:p>
    <w:p w:rsidR="000B2BE6" w:rsidRPr="0079535B" w:rsidRDefault="000B2BE6" w:rsidP="0079535B">
      <w:pPr>
        <w:pStyle w:val="ConsPlusNormal"/>
        <w:ind w:firstLine="540"/>
        <w:jc w:val="both"/>
      </w:pPr>
    </w:p>
    <w:p w:rsidR="00696100" w:rsidRPr="0079535B" w:rsidRDefault="00DE3B3D" w:rsidP="00795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35B">
        <w:rPr>
          <w:rFonts w:ascii="Times New Roman" w:hAnsi="Times New Roman" w:cs="Times New Roman"/>
          <w:sz w:val="24"/>
          <w:szCs w:val="24"/>
        </w:rPr>
        <w:br/>
      </w:r>
      <w:r w:rsidRPr="0079535B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678"/>
      </w:tblGrid>
      <w:tr w:rsidR="00696100" w:rsidRPr="00696100" w:rsidTr="00E4676F">
        <w:tc>
          <w:tcPr>
            <w:tcW w:w="6062" w:type="dxa"/>
          </w:tcPr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96100">
              <w:rPr>
                <w:rFonts w:ascii="Times New Roman" w:hAnsi="Times New Roman" w:cs="Times New Roman"/>
                <w:b/>
              </w:rPr>
              <w:t>Работодатель:</w:t>
            </w:r>
          </w:p>
        </w:tc>
        <w:tc>
          <w:tcPr>
            <w:tcW w:w="4678" w:type="dxa"/>
          </w:tcPr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b/>
              </w:rPr>
            </w:pPr>
            <w:r w:rsidRPr="00696100">
              <w:rPr>
                <w:rFonts w:ascii="Times New Roman" w:hAnsi="Times New Roman" w:cs="Times New Roman"/>
                <w:b/>
              </w:rPr>
              <w:t>Работник:</w:t>
            </w:r>
          </w:p>
        </w:tc>
      </w:tr>
      <w:tr w:rsidR="00696100" w:rsidRPr="00696100" w:rsidTr="00E4676F">
        <w:trPr>
          <w:trHeight w:val="3084"/>
        </w:trPr>
        <w:tc>
          <w:tcPr>
            <w:tcW w:w="6062" w:type="dxa"/>
          </w:tcPr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 xml:space="preserve">Федеральное государственное бюджетное учреждение науки Институт океанологии </w:t>
            </w:r>
            <w:proofErr w:type="spellStart"/>
            <w:r w:rsidRPr="00696100">
              <w:rPr>
                <w:rFonts w:ascii="Times New Roman" w:hAnsi="Times New Roman" w:cs="Times New Roman"/>
              </w:rPr>
              <w:t>им.П.П.Ширшова</w:t>
            </w:r>
            <w:proofErr w:type="spellEnd"/>
            <w:r w:rsidRPr="00696100">
              <w:rPr>
                <w:rFonts w:ascii="Times New Roman" w:hAnsi="Times New Roman" w:cs="Times New Roman"/>
              </w:rPr>
              <w:t xml:space="preserve"> Российской академии наук</w:t>
            </w:r>
          </w:p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>Юридический адрес:</w:t>
            </w:r>
          </w:p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 xml:space="preserve">РФ, 117218, </w:t>
            </w:r>
            <w:proofErr w:type="spellStart"/>
            <w:r w:rsidRPr="00696100">
              <w:rPr>
                <w:rFonts w:ascii="Times New Roman" w:hAnsi="Times New Roman" w:cs="Times New Roman"/>
              </w:rPr>
              <w:t>г</w:t>
            </w:r>
            <w:proofErr w:type="gramStart"/>
            <w:r w:rsidRPr="00696100">
              <w:rPr>
                <w:rFonts w:ascii="Times New Roman" w:hAnsi="Times New Roman" w:cs="Times New Roman"/>
              </w:rPr>
              <w:t>.М</w:t>
            </w:r>
            <w:proofErr w:type="gramEnd"/>
            <w:r w:rsidRPr="00696100">
              <w:rPr>
                <w:rFonts w:ascii="Times New Roman" w:hAnsi="Times New Roman" w:cs="Times New Roman"/>
              </w:rPr>
              <w:t>осква</w:t>
            </w:r>
            <w:proofErr w:type="spellEnd"/>
            <w:r w:rsidRPr="00696100">
              <w:rPr>
                <w:rFonts w:ascii="Times New Roman" w:hAnsi="Times New Roman" w:cs="Times New Roman"/>
              </w:rPr>
              <w:t>, Нахимовский проспект, д.36</w:t>
            </w:r>
          </w:p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>ОКПО 02699369</w:t>
            </w:r>
          </w:p>
          <w:p w:rsidR="00696100" w:rsidRP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 xml:space="preserve">ИНН/КПП 7727083115/772701001                            </w:t>
            </w:r>
          </w:p>
          <w:p w:rsidR="00696100" w:rsidRPr="00696100" w:rsidRDefault="00696100" w:rsidP="00E4676F">
            <w:pPr>
              <w:rPr>
                <w:rFonts w:ascii="Times New Roman" w:hAnsi="Times New Roman" w:cs="Times New Roman"/>
              </w:rPr>
            </w:pPr>
          </w:p>
          <w:p w:rsidR="00696100" w:rsidRPr="00696100" w:rsidRDefault="00696100" w:rsidP="00E4676F">
            <w:pPr>
              <w:rPr>
                <w:rFonts w:ascii="Times New Roman" w:hAnsi="Times New Roman" w:cs="Times New Roman"/>
              </w:rPr>
            </w:pPr>
            <w:proofErr w:type="spellStart"/>
            <w:r w:rsidRPr="00696100">
              <w:rPr>
                <w:rFonts w:ascii="Times New Roman" w:hAnsi="Times New Roman" w:cs="Times New Roman"/>
              </w:rPr>
              <w:t>Врио</w:t>
            </w:r>
            <w:proofErr w:type="spellEnd"/>
            <w:r w:rsidRPr="00696100">
              <w:rPr>
                <w:rFonts w:ascii="Times New Roman" w:hAnsi="Times New Roman" w:cs="Times New Roman"/>
              </w:rPr>
              <w:t xml:space="preserve"> директора</w:t>
            </w:r>
          </w:p>
          <w:p w:rsidR="00696100" w:rsidRPr="00696100" w:rsidRDefault="00696100" w:rsidP="00E4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696100" w:rsidRDefault="00696100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B1F7F" w:rsidRPr="00696100" w:rsidRDefault="006B1F7F" w:rsidP="00E4676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  <w:p w:rsidR="00696100" w:rsidRDefault="00696100" w:rsidP="00696100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6100" w:rsidRDefault="00696100" w:rsidP="00696100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6100" w:rsidRDefault="00696100" w:rsidP="00696100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6100" w:rsidRDefault="00696100" w:rsidP="00696100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6100" w:rsidRDefault="00696100" w:rsidP="00696100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6100" w:rsidRPr="00696100" w:rsidRDefault="00696100" w:rsidP="006B1F7F">
            <w:pPr>
              <w:tabs>
                <w:tab w:val="left" w:pos="50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96100">
              <w:rPr>
                <w:rFonts w:ascii="Times New Roman" w:hAnsi="Times New Roman" w:cs="Times New Roman"/>
              </w:rPr>
              <w:t>__________________  /</w:t>
            </w:r>
          </w:p>
        </w:tc>
      </w:tr>
    </w:tbl>
    <w:p w:rsidR="00696100" w:rsidRPr="00696100" w:rsidRDefault="00696100" w:rsidP="00696100">
      <w:pPr>
        <w:tabs>
          <w:tab w:val="left" w:pos="50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96100">
        <w:rPr>
          <w:rFonts w:ascii="Times New Roman" w:hAnsi="Times New Roman" w:cs="Times New Roman"/>
        </w:rPr>
        <w:t>____________________  /</w:t>
      </w:r>
      <w:proofErr w:type="spellStart"/>
      <w:r w:rsidRPr="00696100">
        <w:rPr>
          <w:rFonts w:ascii="Times New Roman" w:hAnsi="Times New Roman" w:cs="Times New Roman"/>
        </w:rPr>
        <w:t>В.П.Шевченко</w:t>
      </w:r>
      <w:proofErr w:type="spellEnd"/>
    </w:p>
    <w:p w:rsidR="00696100" w:rsidRPr="00696100" w:rsidRDefault="00696100" w:rsidP="00696100">
      <w:pPr>
        <w:tabs>
          <w:tab w:val="left" w:pos="50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96100">
        <w:rPr>
          <w:rFonts w:ascii="Times New Roman" w:hAnsi="Times New Roman" w:cs="Times New Roman"/>
        </w:rPr>
        <w:t xml:space="preserve">Экземпляр </w:t>
      </w:r>
      <w:r>
        <w:rPr>
          <w:rFonts w:ascii="Times New Roman" w:hAnsi="Times New Roman" w:cs="Times New Roman"/>
        </w:rPr>
        <w:t>Соглашения</w:t>
      </w:r>
      <w:r w:rsidRPr="00696100">
        <w:rPr>
          <w:rFonts w:ascii="Times New Roman" w:hAnsi="Times New Roman" w:cs="Times New Roman"/>
        </w:rPr>
        <w:t xml:space="preserve"> получи</w:t>
      </w:r>
      <w:proofErr w:type="gramStart"/>
      <w:r w:rsidRPr="00696100">
        <w:rPr>
          <w:rFonts w:ascii="Times New Roman" w:hAnsi="Times New Roman" w:cs="Times New Roman"/>
        </w:rPr>
        <w:t>л(</w:t>
      </w:r>
      <w:proofErr w:type="gramEnd"/>
      <w:r w:rsidRPr="00696100">
        <w:rPr>
          <w:rFonts w:ascii="Times New Roman" w:hAnsi="Times New Roman" w:cs="Times New Roman"/>
        </w:rPr>
        <w:t>а) на руки:</w:t>
      </w:r>
    </w:p>
    <w:tbl>
      <w:tblPr>
        <w:tblStyle w:val="34"/>
        <w:tblW w:w="100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"/>
        <w:gridCol w:w="1237"/>
        <w:gridCol w:w="486"/>
        <w:gridCol w:w="495"/>
        <w:gridCol w:w="395"/>
        <w:gridCol w:w="9"/>
        <w:gridCol w:w="392"/>
        <w:gridCol w:w="3272"/>
        <w:gridCol w:w="287"/>
        <w:gridCol w:w="2548"/>
      </w:tblGrid>
      <w:tr w:rsidR="00696100" w:rsidRPr="00696100" w:rsidTr="000F0366">
        <w:tc>
          <w:tcPr>
            <w:tcW w:w="567" w:type="dxa"/>
            <w:hideMark/>
          </w:tcPr>
          <w:p w:rsidR="00696100" w:rsidRPr="00696100" w:rsidRDefault="000F0366" w:rsidP="000F0366">
            <w:pPr>
              <w:rPr>
                <w:u w:val="single"/>
              </w:rPr>
            </w:pPr>
            <w:r>
              <w:rPr>
                <w:u w:val="single"/>
              </w:rPr>
              <w:t>«   »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:rsidR="00696100" w:rsidRPr="000F0366" w:rsidRDefault="00696100" w:rsidP="00E4676F">
            <w:pPr>
              <w:rPr>
                <w:u w:val="single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hideMark/>
          </w:tcPr>
          <w:p w:rsidR="00696100" w:rsidRPr="000F0366" w:rsidRDefault="00696100" w:rsidP="000F0366">
            <w:pPr>
              <w:ind w:left="-147" w:right="-82"/>
              <w:rPr>
                <w:u w:val="single"/>
              </w:rPr>
            </w:pPr>
            <w:r w:rsidRPr="000F0366">
              <w:rPr>
                <w:u w:val="single"/>
              </w:rPr>
              <w:t xml:space="preserve"> </w:t>
            </w:r>
            <w:r w:rsidR="000F0366" w:rsidRPr="000F0366">
              <w:rPr>
                <w:u w:val="single"/>
              </w:rPr>
              <w:t xml:space="preserve">  </w:t>
            </w:r>
          </w:p>
        </w:tc>
        <w:tc>
          <w:tcPr>
            <w:tcW w:w="486" w:type="dxa"/>
            <w:hideMark/>
          </w:tcPr>
          <w:p w:rsidR="00696100" w:rsidRPr="00696100" w:rsidRDefault="00696100" w:rsidP="00E4676F">
            <w:pPr>
              <w:rPr>
                <w:u w:val="single"/>
              </w:rPr>
            </w:pPr>
            <w:r w:rsidRPr="00696100">
              <w:rPr>
                <w:u w:val="single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hideMark/>
          </w:tcPr>
          <w:p w:rsidR="00696100" w:rsidRPr="00696100" w:rsidRDefault="00696100" w:rsidP="00E4676F">
            <w:pPr>
              <w:rPr>
                <w:u w:val="single"/>
              </w:rPr>
            </w:pPr>
          </w:p>
        </w:tc>
        <w:tc>
          <w:tcPr>
            <w:tcW w:w="395" w:type="dxa"/>
            <w:hideMark/>
          </w:tcPr>
          <w:p w:rsidR="00696100" w:rsidRPr="00696100" w:rsidRDefault="00696100" w:rsidP="00E4676F">
            <w:pPr>
              <w:rPr>
                <w:u w:val="single"/>
              </w:rPr>
            </w:pPr>
            <w:proofErr w:type="gramStart"/>
            <w:r w:rsidRPr="00696100">
              <w:rPr>
                <w:u w:val="single"/>
              </w:rPr>
              <w:t>г</w:t>
            </w:r>
            <w:proofErr w:type="gramEnd"/>
            <w:r w:rsidRPr="00696100">
              <w:rPr>
                <w:u w:val="single"/>
              </w:rPr>
              <w:t>.</w:t>
            </w:r>
          </w:p>
        </w:tc>
        <w:tc>
          <w:tcPr>
            <w:tcW w:w="401" w:type="dxa"/>
            <w:gridSpan w:val="2"/>
          </w:tcPr>
          <w:p w:rsidR="00696100" w:rsidRPr="00696100" w:rsidRDefault="00696100" w:rsidP="00E4676F"/>
        </w:tc>
        <w:tc>
          <w:tcPr>
            <w:tcW w:w="3272" w:type="dxa"/>
            <w:hideMark/>
          </w:tcPr>
          <w:p w:rsidR="00696100" w:rsidRPr="00696100" w:rsidRDefault="00696100" w:rsidP="00E4676F">
            <w:pPr>
              <w:ind w:left="360"/>
            </w:pPr>
            <w:r w:rsidRPr="00696100">
              <w:t>__________________</w:t>
            </w:r>
          </w:p>
        </w:tc>
        <w:tc>
          <w:tcPr>
            <w:tcW w:w="287" w:type="dxa"/>
          </w:tcPr>
          <w:p w:rsidR="00696100" w:rsidRPr="00696100" w:rsidRDefault="00696100" w:rsidP="00E4676F"/>
        </w:tc>
        <w:tc>
          <w:tcPr>
            <w:tcW w:w="2548" w:type="dxa"/>
          </w:tcPr>
          <w:p w:rsidR="00696100" w:rsidRPr="00696100" w:rsidRDefault="006B1F7F" w:rsidP="00696100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.</w:t>
            </w:r>
          </w:p>
        </w:tc>
      </w:tr>
      <w:tr w:rsidR="00696100" w:rsidRPr="00696100" w:rsidTr="00E4676F">
        <w:tc>
          <w:tcPr>
            <w:tcW w:w="567" w:type="dxa"/>
          </w:tcPr>
          <w:p w:rsidR="00696100" w:rsidRPr="00696100" w:rsidRDefault="00696100" w:rsidP="00E4676F">
            <w:pPr>
              <w:rPr>
                <w:sz w:val="27"/>
                <w:szCs w:val="27"/>
              </w:rPr>
            </w:pPr>
          </w:p>
        </w:tc>
        <w:tc>
          <w:tcPr>
            <w:tcW w:w="2945" w:type="dxa"/>
            <w:gridSpan w:val="6"/>
            <w:hideMark/>
          </w:tcPr>
          <w:p w:rsidR="00696100" w:rsidRPr="00696100" w:rsidRDefault="00696100" w:rsidP="00E4676F">
            <w:pPr>
              <w:rPr>
                <w:vertAlign w:val="superscript"/>
              </w:rPr>
            </w:pPr>
            <w:r w:rsidRPr="00696100">
              <w:rPr>
                <w:vertAlign w:val="superscript"/>
              </w:rPr>
              <w:t xml:space="preserve">                (дата)</w:t>
            </w:r>
          </w:p>
        </w:tc>
        <w:tc>
          <w:tcPr>
            <w:tcW w:w="392" w:type="dxa"/>
          </w:tcPr>
          <w:p w:rsidR="00696100" w:rsidRPr="00696100" w:rsidRDefault="00696100" w:rsidP="00E4676F">
            <w:pPr>
              <w:rPr>
                <w:sz w:val="27"/>
                <w:szCs w:val="27"/>
              </w:rPr>
            </w:pPr>
          </w:p>
        </w:tc>
        <w:tc>
          <w:tcPr>
            <w:tcW w:w="3272" w:type="dxa"/>
            <w:hideMark/>
          </w:tcPr>
          <w:p w:rsidR="00696100" w:rsidRPr="00696100" w:rsidRDefault="00696100" w:rsidP="00E4676F">
            <w:pPr>
              <w:jc w:val="center"/>
              <w:rPr>
                <w:vertAlign w:val="superscript"/>
              </w:rPr>
            </w:pPr>
            <w:r w:rsidRPr="00696100">
              <w:rPr>
                <w:vertAlign w:val="superscript"/>
              </w:rPr>
              <w:t>(подпись)</w:t>
            </w:r>
          </w:p>
        </w:tc>
        <w:tc>
          <w:tcPr>
            <w:tcW w:w="287" w:type="dxa"/>
          </w:tcPr>
          <w:p w:rsidR="00696100" w:rsidRPr="00696100" w:rsidRDefault="00696100" w:rsidP="00E4676F"/>
        </w:tc>
        <w:tc>
          <w:tcPr>
            <w:tcW w:w="2548" w:type="dxa"/>
            <w:hideMark/>
          </w:tcPr>
          <w:p w:rsidR="00696100" w:rsidRPr="00696100" w:rsidRDefault="00696100" w:rsidP="00E4676F">
            <w:pPr>
              <w:ind w:right="-877"/>
              <w:rPr>
                <w:vertAlign w:val="superscript"/>
              </w:rPr>
            </w:pPr>
            <w:r w:rsidRPr="00696100">
              <w:rPr>
                <w:vertAlign w:val="superscript"/>
              </w:rPr>
              <w:t xml:space="preserve">               (фамилия и инициалы)</w:t>
            </w:r>
          </w:p>
        </w:tc>
      </w:tr>
    </w:tbl>
    <w:p w:rsidR="00696100" w:rsidRDefault="00696100" w:rsidP="00696100">
      <w:pPr>
        <w:autoSpaceDE w:val="0"/>
        <w:autoSpaceDN w:val="0"/>
        <w:adjustRightInd w:val="0"/>
        <w:rPr>
          <w:rFonts w:ascii="Times New Roman" w:hAnsi="Times New Roman" w:cs="Times New Roman"/>
          <w:b/>
          <w:vertAlign w:val="superscript"/>
        </w:rPr>
      </w:pPr>
      <w:r w:rsidRPr="00696100">
        <w:rPr>
          <w:rFonts w:ascii="Times New Roman" w:hAnsi="Times New Roman" w:cs="Times New Roman"/>
          <w:b/>
          <w:vertAlign w:val="superscript"/>
        </w:rPr>
        <w:sym w:font="Symbol" w:char="F02A"/>
      </w:r>
      <w:r w:rsidRPr="00696100">
        <w:rPr>
          <w:rFonts w:ascii="Times New Roman" w:hAnsi="Times New Roman" w:cs="Times New Roman"/>
          <w:b/>
          <w:vertAlign w:val="superscript"/>
        </w:rPr>
        <w:t>На основании выданной в установленном порядке доверенности, соглашение может быть подписано заместителем директора.</w:t>
      </w:r>
    </w:p>
    <w:p w:rsidR="00DE3B3D" w:rsidRPr="0079535B" w:rsidRDefault="00DE3B3D" w:rsidP="0017799E">
      <w:pPr>
        <w:rPr>
          <w:rFonts w:ascii="Times New Roman" w:hAnsi="Times New Roman" w:cs="Times New Roman"/>
          <w:sz w:val="24"/>
          <w:szCs w:val="24"/>
        </w:rPr>
      </w:pPr>
    </w:p>
    <w:sectPr w:rsidR="00DE3B3D" w:rsidRPr="0079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25B5F"/>
    <w:multiLevelType w:val="hybridMultilevel"/>
    <w:tmpl w:val="B1269A28"/>
    <w:lvl w:ilvl="0" w:tplc="90FA3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E6"/>
    <w:rsid w:val="000A765A"/>
    <w:rsid w:val="000B2BE6"/>
    <w:rsid w:val="000F0366"/>
    <w:rsid w:val="00116464"/>
    <w:rsid w:val="0017799E"/>
    <w:rsid w:val="001947CE"/>
    <w:rsid w:val="001F1F65"/>
    <w:rsid w:val="00202C76"/>
    <w:rsid w:val="002413DC"/>
    <w:rsid w:val="003008FE"/>
    <w:rsid w:val="0030392E"/>
    <w:rsid w:val="003641D7"/>
    <w:rsid w:val="004605F7"/>
    <w:rsid w:val="005452E8"/>
    <w:rsid w:val="005767AD"/>
    <w:rsid w:val="00581C17"/>
    <w:rsid w:val="006624F0"/>
    <w:rsid w:val="00696100"/>
    <w:rsid w:val="006A6AC8"/>
    <w:rsid w:val="006B1F7F"/>
    <w:rsid w:val="0079535B"/>
    <w:rsid w:val="007F1A2F"/>
    <w:rsid w:val="00815212"/>
    <w:rsid w:val="00871609"/>
    <w:rsid w:val="008C6B11"/>
    <w:rsid w:val="00981EAA"/>
    <w:rsid w:val="009B30E9"/>
    <w:rsid w:val="00A24735"/>
    <w:rsid w:val="00A341CD"/>
    <w:rsid w:val="00A7675F"/>
    <w:rsid w:val="00B11F53"/>
    <w:rsid w:val="00B3271F"/>
    <w:rsid w:val="00C33D2B"/>
    <w:rsid w:val="00C84700"/>
    <w:rsid w:val="00CA1134"/>
    <w:rsid w:val="00CA198E"/>
    <w:rsid w:val="00CF3BA9"/>
    <w:rsid w:val="00D572E5"/>
    <w:rsid w:val="00DA68D0"/>
    <w:rsid w:val="00DC4CEE"/>
    <w:rsid w:val="00DE3B3D"/>
    <w:rsid w:val="00EF05C5"/>
    <w:rsid w:val="00EF7F86"/>
    <w:rsid w:val="00F0701E"/>
    <w:rsid w:val="00F21550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4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2E5"/>
  </w:style>
  <w:style w:type="paragraph" w:customStyle="1" w:styleId="s1">
    <w:name w:val="s_1"/>
    <w:basedOn w:val="a"/>
    <w:rsid w:val="00A3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341CD"/>
    <w:rPr>
      <w:color w:val="0000FF"/>
      <w:u w:val="single"/>
    </w:rPr>
  </w:style>
  <w:style w:type="paragraph" w:customStyle="1" w:styleId="Default">
    <w:name w:val="Default"/>
    <w:rsid w:val="007F1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B11F53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11F53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641D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6">
    <w:name w:val="Table Grid"/>
    <w:basedOn w:val="a1"/>
    <w:uiPriority w:val="59"/>
    <w:rsid w:val="00C8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6"/>
    <w:uiPriority w:val="59"/>
    <w:rsid w:val="0069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9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4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2E5"/>
  </w:style>
  <w:style w:type="paragraph" w:customStyle="1" w:styleId="s1">
    <w:name w:val="s_1"/>
    <w:basedOn w:val="a"/>
    <w:rsid w:val="00A3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341CD"/>
    <w:rPr>
      <w:color w:val="0000FF"/>
      <w:u w:val="single"/>
    </w:rPr>
  </w:style>
  <w:style w:type="paragraph" w:customStyle="1" w:styleId="Default">
    <w:name w:val="Default"/>
    <w:rsid w:val="007F1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B11F53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11F53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641D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6">
    <w:name w:val="Table Grid"/>
    <w:basedOn w:val="a1"/>
    <w:uiPriority w:val="59"/>
    <w:rsid w:val="00C8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6"/>
    <w:uiPriority w:val="59"/>
    <w:rsid w:val="0069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9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2184522/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</dc:creator>
  <cp:lastModifiedBy>Викулова</cp:lastModifiedBy>
  <cp:revision>4</cp:revision>
  <cp:lastPrinted>2024-04-02T06:30:00Z</cp:lastPrinted>
  <dcterms:created xsi:type="dcterms:W3CDTF">2024-04-05T08:21:00Z</dcterms:created>
  <dcterms:modified xsi:type="dcterms:W3CDTF">2024-04-11T07:11:00Z</dcterms:modified>
</cp:coreProperties>
</file>